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55D02372" w:rsidP="6326BB76" w:rsidRDefault="55D02372" w14:paraId="6CCA3F9D" w14:textId="234E5963">
      <w:pPr>
        <w:spacing w:before="0" w:beforeAutospacing="off" w:after="0" w:afterAutospacing="off" w:line="276"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r w:rsidRPr="6326BB76" w:rsidR="55D0237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30"/>
          <w:szCs w:val="30"/>
          <w:lang w:val="en-US"/>
        </w:rPr>
        <w:t>COPYRIGHT + TECHNOLOGY CONFERENCE 2023</w:t>
      </w:r>
      <w:r>
        <w:br/>
      </w:r>
      <w:r w:rsidRPr="6326BB76" w:rsidR="55D0237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30"/>
          <w:szCs w:val="30"/>
          <w:lang w:val="en-US"/>
        </w:rPr>
        <w:t>SEPTEMBER 14, 2023</w:t>
      </w:r>
      <w:r>
        <w:br/>
      </w:r>
      <w:r w:rsidRPr="6326BB76" w:rsidR="55D0237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30"/>
          <w:szCs w:val="30"/>
          <w:lang w:val="en-US"/>
        </w:rPr>
        <w:t>9:30 AM - 5:00 PM</w:t>
      </w:r>
      <w:r>
        <w:br/>
      </w:r>
      <w:r w:rsidRPr="6326BB76" w:rsidR="55D0237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30"/>
          <w:szCs w:val="30"/>
          <w:lang w:val="en-US"/>
        </w:rPr>
        <w:t>FORDHAM UNIVERSITY SCHOOL OF LAW</w:t>
      </w:r>
    </w:p>
    <w:p w:rsidR="55D02372" w:rsidP="6326BB76" w:rsidRDefault="55D02372" w14:paraId="3D0A87A4" w14:textId="7E1F21B9">
      <w:pPr>
        <w:spacing w:before="0" w:beforeAutospacing="off" w:after="0" w:afterAutospacing="off" w:line="276"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r>
        <w:br/>
      </w:r>
      <w:r w:rsidRPr="6326BB76" w:rsidR="55D0237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6"/>
          <w:szCs w:val="26"/>
          <w:lang w:val="en-US"/>
        </w:rPr>
        <w:t>__________________________________________________</w:t>
      </w:r>
    </w:p>
    <w:p w:rsidR="6326BB76" w:rsidP="6326BB76" w:rsidRDefault="6326BB76" w14:paraId="018E70AA" w14:textId="3AC712C7">
      <w:pPr>
        <w:spacing w:before="0" w:beforeAutospacing="off" w:after="0" w:afterAutospacing="off" w:line="276" w:lineRule="auto"/>
        <w:jc w:val="left"/>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000000" w:themeColor="text1" w:themeTint="FF" w:themeShade="FF"/>
          <w:sz w:val="26"/>
          <w:szCs w:val="26"/>
          <w:u w:val="none"/>
          <w:lang w:val="en-US"/>
        </w:rPr>
      </w:pPr>
    </w:p>
    <w:p w:rsidR="55D02372" w:rsidP="6326BB76" w:rsidRDefault="55D02372" w14:paraId="75EBDDD0" w14:textId="1DF8A2D9">
      <w:pPr>
        <w:spacing w:before="0" w:beforeAutospacing="off" w:after="0" w:afterAutospacing="off" w:line="276"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r w:rsidRPr="6326BB76" w:rsidR="55D02372">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000000" w:themeColor="text1" w:themeTint="FF" w:themeShade="FF"/>
          <w:sz w:val="26"/>
          <w:szCs w:val="26"/>
          <w:u w:val="none"/>
          <w:lang w:val="en-US"/>
        </w:rPr>
        <w:t>10:00 AM TO 10:15 AM – WELCOME AND INTRODUCTIONS</w:t>
      </w:r>
    </w:p>
    <w:p w:rsidR="55D02372" w:rsidP="6326BB76" w:rsidRDefault="55D02372" w14:paraId="658FBB28" w14:textId="0E5EBB79">
      <w:pPr>
        <w:spacing w:before="0" w:beforeAutospacing="off" w:after="0" w:afterAutospacing="off" w:line="276"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r w:rsidRPr="6326BB76" w:rsidR="55D02372">
        <w:rPr>
          <w:rFonts w:ascii="Calibri" w:hAnsi="Calibri" w:eastAsia="Calibri" w:cs="Calibri" w:asciiTheme="minorAscii" w:hAnsiTheme="minorAscii" w:eastAsiaTheme="minorAscii" w:cstheme="minorAscii"/>
          <w:b w:val="1"/>
          <w:bCs w:val="1"/>
          <w:i w:val="1"/>
          <w:iCs w:val="1"/>
          <w:caps w:val="0"/>
          <w:smallCaps w:val="0"/>
          <w:strike w:val="0"/>
          <w:dstrike w:val="0"/>
          <w:noProof w:val="0"/>
          <w:color w:val="000000" w:themeColor="text1" w:themeTint="FF" w:themeShade="FF"/>
          <w:sz w:val="26"/>
          <w:szCs w:val="26"/>
          <w:u w:val="single"/>
          <w:lang w:val="en-US"/>
        </w:rPr>
        <w:t>Speaker</w:t>
      </w:r>
      <w:r w:rsidRPr="6326BB76" w:rsidR="55D0237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6"/>
          <w:szCs w:val="26"/>
          <w:lang w:val="en-US"/>
        </w:rPr>
        <w:t xml:space="preserve">: </w:t>
      </w:r>
      <w:r w:rsidRPr="6326BB76" w:rsidR="55D02372">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6"/>
          <w:szCs w:val="26"/>
          <w:u w:val="none"/>
          <w:lang w:val="en-US"/>
        </w:rPr>
        <w:t xml:space="preserve">Bill Rosenblatt, President, </w:t>
      </w:r>
      <w:r w:rsidRPr="6326BB76" w:rsidR="55D02372">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6"/>
          <w:szCs w:val="26"/>
          <w:u w:val="none"/>
          <w:lang w:val="en-US"/>
        </w:rPr>
        <w:t>GiantSteps</w:t>
      </w:r>
      <w:r w:rsidRPr="6326BB76" w:rsidR="55D02372">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6"/>
          <w:szCs w:val="26"/>
          <w:u w:val="none"/>
          <w:lang w:val="en-US"/>
        </w:rPr>
        <w:t xml:space="preserve"> Media Technology Strategies</w:t>
      </w:r>
    </w:p>
    <w:p w:rsidR="6326BB76" w:rsidP="6326BB76" w:rsidRDefault="6326BB76" w14:paraId="1D756F44" w14:textId="344C3467">
      <w:pPr>
        <w:spacing w:before="0" w:beforeAutospacing="off" w:after="0" w:afterAutospacing="off" w:line="276"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p>
    <w:p w:rsidR="55D02372" w:rsidP="6326BB76" w:rsidRDefault="55D02372" w14:paraId="5CEFD189" w14:textId="7983C7A9">
      <w:pPr>
        <w:spacing w:before="0" w:beforeAutospacing="off" w:after="0" w:afterAutospacing="off" w:line="276"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r w:rsidRPr="6326BB76" w:rsidR="55D02372">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000000" w:themeColor="text1" w:themeTint="FF" w:themeShade="FF"/>
          <w:sz w:val="26"/>
          <w:szCs w:val="26"/>
          <w:u w:val="none"/>
          <w:lang w:val="en-US"/>
        </w:rPr>
        <w:t>10:15 AM TO 11:15 AM – THE MODEL TRAIN SET: AI TRAINING MODELS AND THEIR IMPACT ON COPYRIGHT LIABILITY</w:t>
      </w:r>
    </w:p>
    <w:p w:rsidR="55D02372" w:rsidP="6326BB76" w:rsidRDefault="55D02372" w14:paraId="57078569" w14:textId="5D6C5862">
      <w:pPr>
        <w:spacing w:before="0" w:beforeAutospacing="off" w:after="0" w:afterAutospacing="off" w:line="276"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xml:space="preserve">There are various techniques for training machine learning systems that use preexisting works in </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different ways</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xml:space="preserve"> and therefore have different implications for copyright. Assessing the potential liability of those techniques requires understanding of how these techniques work. For example, the techniques used to train large language models (such as ChatGPT) are materially different than those for diffusion or image classification models, and they can change again at the fine-tuning level. Throughout these different processes, notions of reproduction, distribution, and display may or may not be implicated, and indeed traditional notions of what these terms mean may be subject to strain and challenge in the world of AI. In this session, </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we’ll</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xml:space="preserve"> explain how content becomes data for AI purposes and </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identify</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xml:space="preserve"> where potential reproduction, distribution, and display of content may occur.</w:t>
      </w:r>
    </w:p>
    <w:p w:rsidR="6326BB76" w:rsidP="6326BB76" w:rsidRDefault="6326BB76" w14:paraId="6C114134" w14:textId="69098604">
      <w:pPr>
        <w:spacing w:before="0" w:beforeAutospacing="off" w:after="0" w:afterAutospacing="off" w:line="276"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p>
    <w:p w:rsidR="55D02372" w:rsidP="6326BB76" w:rsidRDefault="55D02372" w14:paraId="219AE9EF" w14:textId="7B62464A">
      <w:pPr>
        <w:spacing w:before="0" w:beforeAutospacing="off" w:after="0" w:afterAutospacing="off" w:line="276"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r w:rsidRPr="6326BB76" w:rsidR="55D02372">
        <w:rPr>
          <w:rFonts w:ascii="Calibri" w:hAnsi="Calibri" w:eastAsia="Calibri" w:cs="Calibri" w:asciiTheme="minorAscii" w:hAnsiTheme="minorAscii" w:eastAsiaTheme="minorAscii" w:cstheme="minorAscii"/>
          <w:b w:val="1"/>
          <w:bCs w:val="1"/>
          <w:i w:val="1"/>
          <w:iCs w:val="1"/>
          <w:caps w:val="0"/>
          <w:smallCaps w:val="0"/>
          <w:strike w:val="0"/>
          <w:dstrike w:val="0"/>
          <w:noProof w:val="0"/>
          <w:color w:val="000000" w:themeColor="text1" w:themeTint="FF" w:themeShade="FF"/>
          <w:sz w:val="26"/>
          <w:szCs w:val="26"/>
          <w:u w:val="single"/>
          <w:lang w:val="en-US"/>
        </w:rPr>
        <w:t>Speakers</w:t>
      </w:r>
      <w:r w:rsidRPr="6326BB76" w:rsidR="55D0237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6"/>
          <w:szCs w:val="26"/>
          <w:lang w:val="en-US"/>
        </w:rPr>
        <w:t>:</w:t>
      </w:r>
    </w:p>
    <w:p w:rsidR="55D02372" w:rsidP="6326BB76" w:rsidRDefault="55D02372" w14:paraId="691A65EC" w14:textId="5FDB00BB">
      <w:pPr>
        <w:spacing w:before="0" w:beforeAutospacing="off" w:after="0" w:afterAutospacing="off" w:line="276"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Moderator: Aleksander Goranin, Partner, Duane Morris</w:t>
      </w:r>
      <w:r>
        <w:br/>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Matthew Sag, Professor of Law, Artificial Intelligence, and Data Science, Emory University School of Law</w:t>
      </w:r>
      <w:r>
        <w:br/>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xml:space="preserve">• Yacine </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Jernite</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Machine Learning and Society Lead, Hugging Face</w:t>
      </w:r>
      <w:r>
        <w:br/>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Rebecca Blake, Advocacy Liaison, Graphic Artists Guild</w:t>
      </w:r>
    </w:p>
    <w:p w:rsidR="6326BB76" w:rsidP="6326BB76" w:rsidRDefault="6326BB76" w14:paraId="4A36697E" w14:textId="2E22496B">
      <w:pPr>
        <w:spacing w:before="0" w:beforeAutospacing="off" w:after="0" w:afterAutospacing="off" w:line="276"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p>
    <w:p w:rsidR="55D02372" w:rsidP="6326BB76" w:rsidRDefault="55D02372" w14:paraId="69077C39" w14:textId="27FBA000">
      <w:pPr>
        <w:pStyle w:val="DMBdyTxt"/>
        <w:spacing w:after="0"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r w:rsidRPr="6326BB76" w:rsidR="55D0237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6"/>
          <w:szCs w:val="26"/>
          <w:lang w:val="en-US"/>
        </w:rPr>
        <w:t>Introduction</w:t>
      </w:r>
    </w:p>
    <w:p w:rsidR="55D02372" w:rsidP="6326BB76" w:rsidRDefault="55D02372" w14:paraId="60BE54F5" w14:textId="0C51BEB8">
      <w:pPr>
        <w:pStyle w:val="DMBdyTxt"/>
        <w:spacing w:after="0"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5 minutes</w:t>
      </w:r>
    </w:p>
    <w:p w:rsidR="55D02372" w:rsidP="6326BB76" w:rsidRDefault="55D02372" w14:paraId="632DA936" w14:textId="7F5B7DDB">
      <w:pPr>
        <w:pStyle w:val="DMBullet5"/>
        <w:tabs>
          <w:tab w:val="clear" w:leader="none" w:pos="1440"/>
          <w:tab w:val="num" w:leader="none" w:pos="720"/>
        </w:tabs>
        <w:spacing w:after="240" w:line="276" w:lineRule="auto"/>
        <w:ind w:left="720" w:hanging="36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r w:rsidRPr="6326BB76" w:rsidR="55D02372">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6"/>
          <w:szCs w:val="26"/>
          <w:u w:val="single"/>
          <w:lang w:val="en-US"/>
        </w:rPr>
        <w:t xml:space="preserve">Aleksander </w:t>
      </w:r>
      <w:r w:rsidRPr="6326BB76" w:rsidR="55D02372">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6"/>
          <w:szCs w:val="26"/>
          <w:u w:val="single"/>
          <w:lang w:val="en-US"/>
        </w:rPr>
        <w:t>Goranin</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xml:space="preserve"> (moderator, Duane Morris) introduces the speakers and the topic. </w:t>
      </w:r>
    </w:p>
    <w:p w:rsidR="55D02372" w:rsidP="6326BB76" w:rsidRDefault="55D02372" w14:paraId="6DBFA1CF" w14:textId="3C4B4EDA">
      <w:pPr>
        <w:pStyle w:val="DMBullet5"/>
        <w:tabs>
          <w:tab w:val="clear" w:leader="none" w:pos="1440"/>
          <w:tab w:val="num" w:leader="none" w:pos="720"/>
        </w:tabs>
        <w:spacing w:after="240" w:line="276" w:lineRule="auto"/>
        <w:ind w:left="720" w:hanging="36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xml:space="preserve">To set the stage and </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provide</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xml:space="preserve"> a launch pad for discussion, Alex </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provides</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xml:space="preserve"> </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a short introduction</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xml:space="preserve"> to key generative AI terminology and concepts, i.e., training data, embeddings, weights/parameters, neural networks, pretraining, and prompting.</w:t>
      </w:r>
    </w:p>
    <w:p w:rsidR="55D02372" w:rsidP="6326BB76" w:rsidRDefault="55D02372" w14:paraId="54A34130" w14:textId="62E2C7B6">
      <w:pPr>
        <w:pStyle w:val="DMBullet5"/>
        <w:tabs>
          <w:tab w:val="clear" w:leader="none" w:pos="1440"/>
          <w:tab w:val="num" w:leader="none" w:pos="720"/>
        </w:tabs>
        <w:spacing w:after="240" w:line="276" w:lineRule="auto"/>
        <w:ind w:left="720" w:hanging="36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xml:space="preserve">Alex then offers a roadmap to the </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four copyright</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xml:space="preserve"> liability questions the panel will discuss after their opening remarks, inspired by the wave of generative AI lawsuits filed since ChatGPT’s launch in Nov. 2022. Specifically:</w:t>
      </w:r>
    </w:p>
    <w:p w:rsidR="55D02372" w:rsidP="6326BB76" w:rsidRDefault="55D02372" w14:paraId="229ACF3B" w14:textId="4B303D5D">
      <w:pPr>
        <w:pStyle w:val="DMBullet5"/>
        <w:tabs>
          <w:tab w:val="clear" w:leader="none" w:pos="2160"/>
          <w:tab w:val="num" w:leader="none" w:pos="1440"/>
        </w:tabs>
        <w:spacing w:after="240" w:line="276" w:lineRule="auto"/>
        <w:ind w:left="1440" w:hanging="7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r w:rsidRPr="6326BB76" w:rsidR="55D02372">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6"/>
          <w:szCs w:val="26"/>
          <w:u w:val="single"/>
          <w:lang w:val="en-US"/>
        </w:rPr>
        <w:t>Fair use</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Should the reproduction of copyrighted books, images, and other material during the embedding process be treated as a fair use under 17 U.S.C. § 107?</w:t>
      </w:r>
    </w:p>
    <w:p w:rsidR="55D02372" w:rsidP="6326BB76" w:rsidRDefault="55D02372" w14:paraId="31DF0729" w14:textId="2D1E3473">
      <w:pPr>
        <w:pStyle w:val="DMBullet5"/>
        <w:tabs>
          <w:tab w:val="clear" w:leader="none" w:pos="2160"/>
          <w:tab w:val="num" w:leader="none" w:pos="1440"/>
        </w:tabs>
        <w:spacing w:after="240" w:line="276" w:lineRule="auto"/>
        <w:ind w:left="1440" w:hanging="7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r w:rsidRPr="6326BB76" w:rsidR="55D02372">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6"/>
          <w:szCs w:val="26"/>
          <w:u w:val="single"/>
          <w:lang w:val="en-US"/>
        </w:rPr>
        <w:t>Derivative works</w:t>
      </w:r>
      <w:r w:rsidRPr="6326BB76" w:rsidR="55D02372">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6"/>
          <w:szCs w:val="26"/>
          <w:lang w:val="en-US"/>
        </w:rPr>
        <w:t xml:space="preserve">: </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Should the AI model itself be considered a “derivative work”? How about any output synthesized by the model?</w:t>
      </w:r>
    </w:p>
    <w:p w:rsidR="55D02372" w:rsidP="6326BB76" w:rsidRDefault="55D02372" w14:paraId="4C93B415" w14:textId="59A33A70">
      <w:pPr>
        <w:pStyle w:val="DMBullet5"/>
        <w:tabs>
          <w:tab w:val="clear" w:leader="none" w:pos="2160"/>
          <w:tab w:val="num" w:leader="none" w:pos="1440"/>
        </w:tabs>
        <w:spacing w:after="240" w:line="276" w:lineRule="auto"/>
        <w:ind w:left="1440" w:hanging="7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r w:rsidRPr="6326BB76" w:rsidR="55D02372">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6"/>
          <w:szCs w:val="26"/>
          <w:u w:val="single"/>
          <w:lang w:val="en-US"/>
        </w:rPr>
        <w:t>Fine-tuning and prompting</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xml:space="preserve">: If an individual model user fine tunes an AI on a particular artist’s work, or prompts the model to output content </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similar to</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xml:space="preserve"> an individual artist’s work, should the infringement and fair use analysis differ?</w:t>
      </w:r>
    </w:p>
    <w:p w:rsidR="55D02372" w:rsidP="6326BB76" w:rsidRDefault="55D02372" w14:paraId="4ACCE764" w14:textId="4E7D662F">
      <w:pPr>
        <w:pStyle w:val="DMBullet5"/>
        <w:tabs>
          <w:tab w:val="clear" w:leader="none" w:pos="2160"/>
          <w:tab w:val="num" w:leader="none" w:pos="1440"/>
        </w:tabs>
        <w:spacing w:after="240" w:line="276" w:lineRule="auto"/>
        <w:ind w:left="1440" w:hanging="7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r w:rsidRPr="6326BB76" w:rsidR="55D02372">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6"/>
          <w:szCs w:val="26"/>
          <w:u w:val="single"/>
          <w:lang w:val="en-US"/>
        </w:rPr>
        <w:t>Vicarious copyright liability</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Should AI model developers and deployers be considered to have the ability to “control” unauthorized reproduction because they can apply technological measures such as filtering or blocking certain problematic prompts and outputs.</w:t>
      </w:r>
    </w:p>
    <w:p w:rsidR="55D02372" w:rsidP="6326BB76" w:rsidRDefault="55D02372" w14:paraId="67FC16FF" w14:textId="68794F93">
      <w:pPr>
        <w:pStyle w:val="DMBullet5"/>
        <w:tabs>
          <w:tab w:val="num" w:leader="none" w:pos="1440"/>
        </w:tabs>
        <w:spacing w:after="240" w:line="276" w:lineRule="auto"/>
        <w:ind w:left="720" w:hanging="7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r w:rsidRPr="6326BB76" w:rsidR="55D02372">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6"/>
          <w:szCs w:val="26"/>
          <w:lang w:val="en-US"/>
        </w:rPr>
        <w:t>Supporting written material</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w:t>
      </w:r>
    </w:p>
    <w:p w:rsidR="55D02372" w:rsidP="6326BB76" w:rsidRDefault="55D02372" w14:paraId="5B1A6DE5" w14:textId="4547D8D9">
      <w:pPr>
        <w:pStyle w:val="DMBullet5"/>
        <w:tabs>
          <w:tab w:val="clear" w:leader="none" w:pos="2160"/>
          <w:tab w:val="num" w:leader="none" w:pos="1440"/>
        </w:tabs>
        <w:spacing w:after="240" w:line="276" w:lineRule="auto"/>
        <w:ind w:left="1440" w:hanging="7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xml:space="preserve">Rishi </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Bommasani</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xml:space="preserve"> et al. (Stanford Center for Research on Foundation Models), On the Opportunities and Risks of Foundation Models, 2021, available at </w:t>
      </w:r>
      <w:hyperlink r:id="R97806f0e7d894c1d">
        <w:r w:rsidRPr="6326BB76" w:rsidR="55D02372">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6"/>
            <w:szCs w:val="26"/>
            <w:lang w:val="en-US"/>
          </w:rPr>
          <w:t>https://crfm.stanford.edu/assets/report.pdf</w:t>
        </w:r>
      </w:hyperlink>
    </w:p>
    <w:p w:rsidR="55D02372" w:rsidP="6326BB76" w:rsidRDefault="55D02372" w14:paraId="62FA8C80" w14:textId="4C5336BA">
      <w:pPr>
        <w:pStyle w:val="DMBullet5"/>
        <w:tabs>
          <w:tab w:val="clear" w:leader="none" w:pos="2160"/>
          <w:tab w:val="num" w:leader="none" w:pos="1440"/>
        </w:tabs>
        <w:spacing w:after="240" w:line="276" w:lineRule="auto"/>
        <w:ind w:left="1440" w:hanging="7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xml:space="preserve">Timothy B. Lee and Sean Trott, “Large Language Models, Explained </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With</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xml:space="preserve"> a Minimum of Math and Jargon,” July 27, 2023, available at </w:t>
      </w:r>
      <w:hyperlink r:id="Rec1c498f279e4e5e">
        <w:r w:rsidRPr="6326BB76" w:rsidR="55D02372">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6"/>
            <w:szCs w:val="26"/>
            <w:lang w:val="en-US"/>
          </w:rPr>
          <w:t>https://www.understandingai.org/p/large-language-models-explained-with</w:t>
        </w:r>
      </w:hyperlink>
    </w:p>
    <w:p w:rsidR="6326BB76" w:rsidP="6326BB76" w:rsidRDefault="6326BB76" w14:paraId="4CC0839C" w14:textId="20D68CE9">
      <w:pPr>
        <w:tabs>
          <w:tab w:val="num" w:leader="none" w:pos="720"/>
        </w:tabs>
        <w:spacing w:after="240" w:line="276" w:lineRule="auto"/>
        <w:ind w:left="0" w:hanging="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p>
    <w:p w:rsidR="55D02372" w:rsidP="6326BB76" w:rsidRDefault="55D02372" w14:paraId="7E8A0924" w14:textId="12BFFED1">
      <w:pPr>
        <w:pStyle w:val="DMBullet5"/>
        <w:tabs>
          <w:tab w:val="num" w:leader="none" w:pos="1440"/>
        </w:tabs>
        <w:spacing w:after="240" w:line="276" w:lineRule="auto"/>
        <w:ind w:left="1440" w:hanging="7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r w:rsidRPr="6326BB76" w:rsidR="55D0237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6"/>
          <w:szCs w:val="26"/>
          <w:lang w:val="en-US"/>
        </w:rPr>
        <w:t>Opening statements from the panelists</w:t>
      </w:r>
    </w:p>
    <w:p w:rsidR="55D02372" w:rsidP="6326BB76" w:rsidRDefault="55D02372" w14:paraId="7A468E66" w14:textId="5D60463D">
      <w:pPr>
        <w:pStyle w:val="DMBullet5"/>
        <w:tabs>
          <w:tab w:val="num" w:leader="none" w:pos="1440"/>
        </w:tabs>
        <w:spacing w:after="240" w:line="276" w:lineRule="auto"/>
        <w:ind w:left="1440" w:hanging="7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5 minutes each</w:t>
      </w:r>
    </w:p>
    <w:p w:rsidR="55D02372" w:rsidP="6326BB76" w:rsidRDefault="55D02372" w14:paraId="707FC3CC" w14:textId="62DFFE4B">
      <w:pPr>
        <w:pStyle w:val="DMBullet5"/>
        <w:tabs>
          <w:tab w:val="clear" w:leader="none" w:pos="1440"/>
          <w:tab w:val="num" w:leader="none" w:pos="720"/>
        </w:tabs>
        <w:spacing w:after="240" w:line="276" w:lineRule="auto"/>
        <w:ind w:left="720" w:hanging="36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r w:rsidRPr="6326BB76" w:rsidR="55D02372">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6"/>
          <w:szCs w:val="26"/>
          <w:u w:val="single"/>
          <w:lang w:val="en-US"/>
        </w:rPr>
        <w:t xml:space="preserve">Yacine </w:t>
      </w:r>
      <w:r w:rsidRPr="6326BB76" w:rsidR="55D02372">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6"/>
          <w:szCs w:val="26"/>
          <w:u w:val="single"/>
          <w:lang w:val="en-US"/>
        </w:rPr>
        <w:t>Jernite</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xml:space="preserve"> (Hugging Face) summarizes three principal points at which a generative AI model can be trained, i.e., (1) pretraining a model, (2) </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subsequent</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xml:space="preserve"> fine-tuning of a pretrained model, and (3) prompting/instructing a deployed model </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immediately</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xml:space="preserve"> before inference time. Yacine then introduces his views on </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the fair</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xml:space="preserve"> use and derivative works questions.</w:t>
      </w:r>
    </w:p>
    <w:p w:rsidR="55D02372" w:rsidP="6326BB76" w:rsidRDefault="55D02372" w14:paraId="4B1B05E5" w14:textId="18C0E32F">
      <w:pPr>
        <w:pStyle w:val="DMBullet5"/>
        <w:tabs>
          <w:tab w:val="num" w:leader="none" w:pos="1440"/>
        </w:tabs>
        <w:spacing w:after="240" w:line="276" w:lineRule="auto"/>
        <w:ind w:left="720" w:hanging="7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r w:rsidRPr="6326BB76" w:rsidR="55D02372">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6"/>
          <w:szCs w:val="26"/>
          <w:lang w:val="en-US"/>
        </w:rPr>
        <w:t>Supporting written material</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w:t>
      </w:r>
    </w:p>
    <w:p w:rsidR="55D02372" w:rsidP="6326BB76" w:rsidRDefault="55D02372" w14:paraId="217F1E9D" w14:textId="773C9640">
      <w:pPr>
        <w:pStyle w:val="DMBullet5"/>
        <w:tabs>
          <w:tab w:val="clear" w:leader="none" w:pos="2160"/>
          <w:tab w:val="num" w:leader="none" w:pos="1080"/>
        </w:tabs>
        <w:spacing w:after="240" w:line="276" w:lineRule="auto"/>
        <w:ind w:left="1080" w:hanging="7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Giadi</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xml:space="preserve"> Pistilli, Carlos Munoz </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Ferrandis</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xml:space="preserve">, Yacine </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Jernite</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xml:space="preserve">, &amp; Margaret Mitchell (Hugging Face), “Stronger Together: On the Articulation of Ethical Charters, Legal Tools, and Technical Documentation in ML,” June 2023, available at </w:t>
      </w:r>
      <w:hyperlink r:id="R2f1305d7b6304d8f">
        <w:r w:rsidRPr="6326BB76" w:rsidR="55D02372">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6"/>
            <w:szCs w:val="26"/>
            <w:lang w:val="en-US"/>
          </w:rPr>
          <w:t>https://dl.acm.org/doi/fullHtml/10.1145/3593013.3594002</w:t>
        </w:r>
      </w:hyperlink>
    </w:p>
    <w:p w:rsidR="6326BB76" w:rsidP="6326BB76" w:rsidRDefault="6326BB76" w14:paraId="61E04D49" w14:textId="75DB36DB">
      <w:pPr>
        <w:tabs>
          <w:tab w:val="num" w:leader="none" w:pos="1440"/>
        </w:tabs>
        <w:spacing w:after="240" w:line="276" w:lineRule="auto"/>
        <w:ind w:left="720" w:hanging="7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p>
    <w:p w:rsidR="55D02372" w:rsidP="6326BB76" w:rsidRDefault="55D02372" w14:paraId="06E2F001" w14:textId="6D840815">
      <w:pPr>
        <w:pStyle w:val="DMBullet5"/>
        <w:tabs>
          <w:tab w:val="clear" w:leader="none" w:pos="1440"/>
          <w:tab w:val="num" w:leader="none" w:pos="720"/>
        </w:tabs>
        <w:spacing w:after="240" w:line="276" w:lineRule="auto"/>
        <w:ind w:left="720" w:hanging="36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r w:rsidRPr="6326BB76" w:rsidR="55D02372">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6"/>
          <w:szCs w:val="26"/>
          <w:u w:val="single"/>
          <w:lang w:val="en-US"/>
        </w:rPr>
        <w:t>Rebecca Blake</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xml:space="preserve"> (Graphic Artists Guild) discusses the </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creator</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xml:space="preserve"> perspective on copyright liability for AI model training. She explains the Guild’s position against the fair use defense for use generative AI model training, as well as the rationales and motivations behind creators’ message of “consent, credit, and compensation” for use of copyrighted works in AI training.</w:t>
      </w:r>
    </w:p>
    <w:p w:rsidR="55D02372" w:rsidP="6326BB76" w:rsidRDefault="55D02372" w14:paraId="43786C3D" w14:textId="1614A7D7">
      <w:pPr>
        <w:pStyle w:val="DMBullet5"/>
        <w:tabs>
          <w:tab w:val="num" w:leader="none" w:pos="1440"/>
        </w:tabs>
        <w:spacing w:after="240" w:line="276" w:lineRule="auto"/>
        <w:ind w:left="720" w:hanging="7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r w:rsidRPr="6326BB76" w:rsidR="55D02372">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6"/>
          <w:szCs w:val="26"/>
          <w:lang w:val="en-US"/>
        </w:rPr>
        <w:t>Supporting written material</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w:t>
      </w:r>
    </w:p>
    <w:p w:rsidR="55D02372" w:rsidP="6326BB76" w:rsidRDefault="55D02372" w14:paraId="002AB0E8" w14:textId="2BE7BFF6">
      <w:pPr>
        <w:pStyle w:val="DMBullet5"/>
        <w:tabs>
          <w:tab w:val="clear" w:leader="none" w:pos="2160"/>
          <w:tab w:val="num" w:leader="none" w:pos="1080"/>
        </w:tabs>
        <w:spacing w:after="240" w:line="276" w:lineRule="auto"/>
        <w:ind w:left="1080" w:hanging="7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xml:space="preserve">“Graphic Artists Guild Position on AI Image Generative Technologies,” June 17, 2023, available at </w:t>
      </w:r>
      <w:hyperlink r:id="Rd62472e6c783456c">
        <w:r w:rsidRPr="6326BB76" w:rsidR="55D02372">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6"/>
            <w:szCs w:val="26"/>
            <w:lang w:val="en-US"/>
          </w:rPr>
          <w:t>https://graphicartistsguild.org/graphic-artists-guild-position-on-ai-image-generative-technologies/</w:t>
        </w:r>
      </w:hyperlink>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xml:space="preserve"> </w:t>
      </w:r>
    </w:p>
    <w:p w:rsidR="6326BB76" w:rsidP="6326BB76" w:rsidRDefault="6326BB76" w14:paraId="7DA45834" w14:textId="033A4320">
      <w:pPr>
        <w:tabs>
          <w:tab w:val="num" w:leader="none" w:pos="1440"/>
        </w:tabs>
        <w:spacing w:after="240" w:line="276" w:lineRule="auto"/>
        <w:ind w:left="720" w:hanging="7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p>
    <w:p w:rsidR="55D02372" w:rsidP="6326BB76" w:rsidRDefault="55D02372" w14:paraId="6B336A3C" w14:textId="24489B2D">
      <w:pPr>
        <w:pStyle w:val="DMBullet5"/>
        <w:tabs>
          <w:tab w:val="clear" w:leader="none" w:pos="1440"/>
          <w:tab w:val="num" w:leader="none" w:pos="720"/>
        </w:tabs>
        <w:spacing w:after="240" w:line="276" w:lineRule="auto"/>
        <w:ind w:left="720" w:hanging="36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r w:rsidRPr="6326BB76" w:rsidR="55D02372">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6"/>
          <w:szCs w:val="26"/>
          <w:u w:val="single"/>
          <w:lang w:val="en-US"/>
        </w:rPr>
        <w:t>Matthew Sag</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xml:space="preserve"> (Emory Univ. School of Law) presents the core concepts behind (a) his past scholarship on non-expressive fair use, from the Authors Guild/Google Books litigations and (b) his recent scholarship on technological measures to mitigate unauthorized reproduction in generative AI.</w:t>
      </w:r>
    </w:p>
    <w:p w:rsidR="55D02372" w:rsidP="6326BB76" w:rsidRDefault="55D02372" w14:paraId="733BA870" w14:textId="04FE9C91">
      <w:pPr>
        <w:pStyle w:val="DMBullet5"/>
        <w:tabs>
          <w:tab w:val="num" w:leader="none" w:pos="1440"/>
        </w:tabs>
        <w:spacing w:after="240" w:line="276" w:lineRule="auto"/>
        <w:ind w:left="720" w:hanging="7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r w:rsidRPr="6326BB76" w:rsidR="55D02372">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6"/>
          <w:szCs w:val="26"/>
          <w:lang w:val="en-US"/>
        </w:rPr>
        <w:t>Supporting written material</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w:t>
      </w:r>
    </w:p>
    <w:p w:rsidR="55D02372" w:rsidP="6326BB76" w:rsidRDefault="55D02372" w14:paraId="18E4B7F7" w14:textId="5553D24E">
      <w:pPr>
        <w:pStyle w:val="DMBullet5"/>
        <w:tabs>
          <w:tab w:val="clear" w:leader="none" w:pos="2160"/>
          <w:tab w:val="num" w:leader="none" w:pos="1080"/>
        </w:tabs>
        <w:spacing w:after="240" w:line="276" w:lineRule="auto"/>
        <w:ind w:left="1080" w:hanging="7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xml:space="preserve">Matthew Sag, “The New Legal Landscape for Text Mining and Machine Learning,” Feb. 27, 2020, </w:t>
      </w:r>
      <w:hyperlink r:id="Rad80b9ef135548ff">
        <w:r w:rsidRPr="6326BB76" w:rsidR="55D02372">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6"/>
            <w:szCs w:val="26"/>
            <w:lang w:val="en-US"/>
          </w:rPr>
          <w:t>https://papers.ssrn.com/sol3/papers.cfm?abstract_id=3331606</w:t>
        </w:r>
      </w:hyperlink>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xml:space="preserve"> </w:t>
      </w:r>
    </w:p>
    <w:p w:rsidR="55D02372" w:rsidP="6326BB76" w:rsidRDefault="55D02372" w14:paraId="0FA21541" w14:textId="4425E78F">
      <w:pPr>
        <w:pStyle w:val="DMBullet5"/>
        <w:tabs>
          <w:tab w:val="clear" w:leader="none" w:pos="2160"/>
          <w:tab w:val="num" w:leader="none" w:pos="1080"/>
        </w:tabs>
        <w:spacing w:after="240" w:line="276" w:lineRule="auto"/>
        <w:ind w:left="1080" w:hanging="7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xml:space="preserve">Matthew Sag, “Copyright Safety for Generative AI,” May 4, 2023, </w:t>
      </w:r>
      <w:hyperlink r:id="R1ea2fd4b50134acb">
        <w:r w:rsidRPr="6326BB76" w:rsidR="55D02372">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6"/>
            <w:szCs w:val="26"/>
            <w:lang w:val="en-US"/>
          </w:rPr>
          <w:t>https://papers.ssrn.com/sol3/papers.cfm?abstract_id=4438593</w:t>
        </w:r>
      </w:hyperlink>
    </w:p>
    <w:p w:rsidR="55D02372" w:rsidP="6326BB76" w:rsidRDefault="55D02372" w14:paraId="2A10493F" w14:textId="24B5B02F">
      <w:pPr>
        <w:pStyle w:val="DMBdyTxt"/>
        <w:spacing w:after="0"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r w:rsidRPr="6326BB76" w:rsidR="55D0237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6"/>
          <w:szCs w:val="26"/>
          <w:lang w:val="en-US"/>
        </w:rPr>
        <w:t>Panel discussion of the four copyright liability topics implicated by AI model training</w:t>
      </w:r>
    </w:p>
    <w:p w:rsidR="55D02372" w:rsidP="6326BB76" w:rsidRDefault="55D02372" w14:paraId="0979DB9B" w14:textId="5EB010B2">
      <w:pPr>
        <w:pStyle w:val="DMBdyTxt"/>
        <w:spacing w:after="0"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30 minutes</w:t>
      </w:r>
    </w:p>
    <w:p w:rsidR="55D02372" w:rsidP="6326BB76" w:rsidRDefault="55D02372" w14:paraId="47439EA7" w14:textId="6DB3E35F">
      <w:pPr>
        <w:pStyle w:val="DMBdyTxt"/>
        <w:spacing w:after="0" w:line="276" w:lineRule="auto"/>
        <w:ind w:left="36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xml:space="preserve">In this program segment, the panel will interactively debate four substantive open questions </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regarding</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xml:space="preserve"> copyright liability (infringement and defenses) implicated by large language models (LLMs) and image generators. Many of these questions are prompted—but not yet answered—by the new round of generative AI lawsuits currently pending in the Northern District of California and the District of Delaware.</w:t>
      </w:r>
    </w:p>
    <w:p w:rsidR="6326BB76" w:rsidP="6326BB76" w:rsidRDefault="6326BB76" w14:paraId="43E4F45B" w14:textId="3F6CFB86">
      <w:pPr>
        <w:spacing w:after="0" w:line="276" w:lineRule="auto"/>
        <w:ind w:left="36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p>
    <w:p w:rsidR="55D02372" w:rsidP="6326BB76" w:rsidRDefault="55D02372" w14:paraId="0E409080" w14:textId="47B6AB1D">
      <w:pPr>
        <w:pStyle w:val="DMBullet5"/>
        <w:tabs>
          <w:tab w:val="num" w:leader="none" w:pos="1440"/>
        </w:tabs>
        <w:spacing w:after="240" w:line="276" w:lineRule="auto"/>
        <w:ind w:left="990" w:hanging="27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1</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xml:space="preserve">.  </w:t>
      </w:r>
      <w:r w:rsidRPr="6326BB76" w:rsidR="55D02372">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6"/>
          <w:szCs w:val="26"/>
          <w:u w:val="single"/>
          <w:lang w:val="en-US"/>
        </w:rPr>
        <w:t>Fair</w:t>
      </w:r>
      <w:r w:rsidRPr="6326BB76" w:rsidR="55D02372">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6"/>
          <w:szCs w:val="26"/>
          <w:u w:val="single"/>
          <w:lang w:val="en-US"/>
        </w:rPr>
        <w:t xml:space="preserve"> use</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The question of whether the fair use defense can and should cover intermediate reproduction of copyrighted works during AI model training—i.e., during the embedding process—has received considerable commentary and attention. Rather than repeat the debate, the panel will focus instead on different frames for the issue, such as:</w:t>
      </w:r>
    </w:p>
    <w:p w:rsidR="55D02372" w:rsidP="6326BB76" w:rsidRDefault="55D02372" w14:paraId="3EF11B0A" w14:textId="40746B74">
      <w:pPr>
        <w:pStyle w:val="DMBullet5"/>
        <w:tabs>
          <w:tab w:val="num" w:leader="none" w:pos="1440"/>
        </w:tabs>
        <w:spacing w:after="240" w:line="276" w:lineRule="auto"/>
        <w:ind w:left="1440" w:hanging="36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xml:space="preserve">In the </w:t>
      </w:r>
      <w:r w:rsidRPr="6326BB76" w:rsidR="55D02372">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6"/>
          <w:szCs w:val="26"/>
          <w:lang w:val="en-US"/>
        </w:rPr>
        <w:t>Andersen v. Stability AI</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xml:space="preserve"> litigation, plaintiffs have called image generator </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StabilityAI</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xml:space="preserve"> a “21</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vertAlign w:val="superscript"/>
          <w:lang w:val="en-US"/>
        </w:rPr>
        <w:t>st</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xml:space="preserve"> century collage tool” implying that it merely remixes copyrighted images in a non-transformative way. Is that a fair characterization of the technical operation of the tool? </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Should the specifics of the technical operation of the tool dictate the result of the fair use analysis?</w:t>
      </w:r>
    </w:p>
    <w:p w:rsidR="55D02372" w:rsidP="6326BB76" w:rsidRDefault="55D02372" w14:paraId="1E2887C2" w14:textId="66AD2F59">
      <w:pPr>
        <w:pStyle w:val="DMBullet5"/>
        <w:tabs>
          <w:tab w:val="num" w:leader="none" w:pos="1440"/>
        </w:tabs>
        <w:spacing w:after="240" w:line="276" w:lineRule="auto"/>
        <w:ind w:left="1440" w:hanging="36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xml:space="preserve">Assume technological tools are developed that can </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determine</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xml:space="preserve"> attribution, i.e., the extent to which one image or text influences the final output of a generative AI model. Should that empirical evidence </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bear on</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xml:space="preserve"> either a </w:t>
      </w:r>
      <w:r w:rsidRPr="6326BB76" w:rsidR="55D02372">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6"/>
          <w:szCs w:val="26"/>
          <w:lang w:val="en-US"/>
        </w:rPr>
        <w:t xml:space="preserve">de minimis </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defense or fair use defense?</w:t>
      </w:r>
    </w:p>
    <w:p w:rsidR="55D02372" w:rsidP="6326BB76" w:rsidRDefault="55D02372" w14:paraId="0D13ECB9" w14:textId="0D0A8231">
      <w:pPr>
        <w:pStyle w:val="DMBullet5"/>
        <w:tabs>
          <w:tab w:val="num" w:leader="none" w:pos="1440"/>
        </w:tabs>
        <w:spacing w:after="240" w:line="276" w:lineRule="auto"/>
        <w:ind w:left="1440" w:hanging="45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r w:rsidRPr="6326BB76" w:rsidR="55D02372">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6"/>
          <w:szCs w:val="26"/>
          <w:lang w:val="en-US"/>
        </w:rPr>
        <w:t>Supporting written material</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w:t>
      </w:r>
    </w:p>
    <w:p w:rsidR="55D02372" w:rsidP="6326BB76" w:rsidRDefault="55D02372" w14:paraId="24A83117" w14:textId="27506197">
      <w:pPr>
        <w:pStyle w:val="DMBullet5"/>
        <w:tabs>
          <w:tab w:val="clear" w:leader="none" w:pos="2160"/>
          <w:tab w:val="num" w:leader="none" w:pos="1440"/>
        </w:tabs>
        <w:spacing w:after="240" w:line="276" w:lineRule="auto"/>
        <w:ind w:left="1440" w:hanging="45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xml:space="preserve">Complaint, Jan. 13, 2023, </w:t>
      </w:r>
      <w:r w:rsidRPr="6326BB76" w:rsidR="55D02372">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6"/>
          <w:szCs w:val="26"/>
          <w:lang w:val="en-US"/>
        </w:rPr>
        <w:t xml:space="preserve">Andersen et al. v. </w:t>
      </w:r>
      <w:r w:rsidRPr="6326BB76" w:rsidR="55D02372">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6"/>
          <w:szCs w:val="26"/>
          <w:lang w:val="en-US"/>
        </w:rPr>
        <w:t>StabilityAI</w:t>
      </w:r>
      <w:r w:rsidRPr="6326BB76" w:rsidR="55D02372">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6"/>
          <w:szCs w:val="26"/>
          <w:lang w:val="en-US"/>
        </w:rPr>
        <w:t xml:space="preserve"> et al</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xml:space="preserve">, 3:23-cv-00201 (N.D. Cal.), available at </w:t>
      </w:r>
      <w:hyperlink r:id="R7a206d8c37b14fd4">
        <w:r w:rsidRPr="6326BB76" w:rsidR="55D02372">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6"/>
            <w:szCs w:val="26"/>
            <w:lang w:val="en-US"/>
          </w:rPr>
          <w:t>https://storage.courtlistener.com/recap/gov.uscourts.cand.407208/gov.uscourts.cand.407208.1.0.pdf</w:t>
        </w:r>
      </w:hyperlink>
    </w:p>
    <w:p w:rsidR="55D02372" w:rsidP="6326BB76" w:rsidRDefault="55D02372" w14:paraId="2B45B0B6" w14:textId="0E60626B">
      <w:pPr>
        <w:pStyle w:val="DMBullet5"/>
        <w:tabs>
          <w:tab w:val="clear" w:leader="none" w:pos="2160"/>
          <w:tab w:val="num" w:leader="none" w:pos="1440"/>
        </w:tabs>
        <w:spacing w:after="240" w:line="276" w:lineRule="auto"/>
        <w:ind w:left="1440" w:hanging="45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xml:space="preserve">Mark Lemley &amp; Bryan Casey, “Fair Learning,” Jan. 20, 2020, </w:t>
      </w:r>
      <w:hyperlink r:id="R2d8377aae1964e3f">
        <w:r w:rsidRPr="6326BB76" w:rsidR="55D02372">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6"/>
            <w:szCs w:val="26"/>
            <w:lang w:val="en-US"/>
          </w:rPr>
          <w:t>https://papers.ssrn.com/sol3/papers.cfm?abstract_id=3528447</w:t>
        </w:r>
      </w:hyperlink>
    </w:p>
    <w:p w:rsidR="6326BB76" w:rsidP="6326BB76" w:rsidRDefault="6326BB76" w14:paraId="70E54A09" w14:textId="7D40F517">
      <w:pPr>
        <w:tabs>
          <w:tab w:val="num" w:leader="none" w:pos="1440"/>
        </w:tabs>
        <w:spacing w:after="240" w:line="276" w:lineRule="auto"/>
        <w:ind w:left="2160" w:hanging="7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p>
    <w:p w:rsidR="55D02372" w:rsidP="6326BB76" w:rsidRDefault="55D02372" w14:paraId="7E1EFD24" w14:textId="696677B8">
      <w:pPr>
        <w:pStyle w:val="DMBullet5"/>
        <w:tabs>
          <w:tab w:val="num" w:leader="none" w:pos="1440"/>
        </w:tabs>
        <w:spacing w:after="240" w:line="276" w:lineRule="auto"/>
        <w:ind w:left="990" w:hanging="27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xml:space="preserve">2.  </w:t>
      </w:r>
      <w:r w:rsidRPr="6326BB76" w:rsidR="55D02372">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6"/>
          <w:szCs w:val="26"/>
          <w:u w:val="single"/>
          <w:lang w:val="en-US"/>
        </w:rPr>
        <w:t>Derivative works</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xml:space="preserve">: A copyright liability theory appearing in many of the recent generative AI complaints asserts that if a large language model or image generator is trained on copyrighted works both the AI model itself and the generated output of the model infringe the § 106(2) derivative works exclusive right because they are “based on” the copyrighted material. Is this legal theory </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viable</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w:t>
      </w:r>
    </w:p>
    <w:p w:rsidR="55D02372" w:rsidP="6326BB76" w:rsidRDefault="55D02372" w14:paraId="4FAF32CE" w14:textId="320B4D86">
      <w:pPr>
        <w:pStyle w:val="DMBullet5"/>
        <w:tabs>
          <w:tab w:val="num" w:leader="none" w:pos="1440"/>
        </w:tabs>
        <w:spacing w:after="240" w:line="276" w:lineRule="auto"/>
        <w:ind w:left="1440" w:hanging="45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r w:rsidRPr="6326BB76" w:rsidR="55D02372">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6"/>
          <w:szCs w:val="26"/>
          <w:lang w:val="en-US"/>
        </w:rPr>
        <w:t>Supporting written material</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w:t>
      </w:r>
    </w:p>
    <w:p w:rsidR="55D02372" w:rsidP="6326BB76" w:rsidRDefault="55D02372" w14:paraId="653C6EC9" w14:textId="7A713052">
      <w:pPr>
        <w:pStyle w:val="DMBullet5"/>
        <w:tabs>
          <w:tab w:val="num" w:leader="none" w:pos="1440"/>
        </w:tabs>
        <w:spacing w:after="240" w:line="276" w:lineRule="auto"/>
        <w:ind w:left="1440" w:hanging="7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xml:space="preserve">Complaint, Jun. 28, 2023, </w:t>
      </w:r>
      <w:r w:rsidRPr="6326BB76" w:rsidR="55D02372">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6"/>
          <w:szCs w:val="26"/>
          <w:lang w:val="en-US"/>
        </w:rPr>
        <w:t>Tremblay et al. v. OpenAI et al</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xml:space="preserve">, 3:23-cv-03223 (N.D. Cal.), available at </w:t>
      </w:r>
      <w:hyperlink r:id="R2860aeb4548a4470">
        <w:r w:rsidRPr="6326BB76" w:rsidR="55D02372">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6"/>
            <w:szCs w:val="26"/>
            <w:lang w:val="en-US"/>
          </w:rPr>
          <w:t>https://storage.courtlistener.com/recap/gov.uscourts.cand.414822/gov.uscourts.cand.414822.1.0_1.pdf</w:t>
        </w:r>
      </w:hyperlink>
    </w:p>
    <w:p w:rsidR="55D02372" w:rsidP="6326BB76" w:rsidRDefault="55D02372" w14:paraId="56484C5D" w14:textId="2A8FE143">
      <w:pPr>
        <w:pStyle w:val="DMBullet5"/>
        <w:tabs>
          <w:tab w:val="num" w:leader="none" w:pos="1440"/>
        </w:tabs>
        <w:spacing w:after="240" w:line="276" w:lineRule="auto"/>
        <w:ind w:left="1440" w:hanging="7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xml:space="preserve">Daniel Gervais, “AI Derivatives: </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the</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xml:space="preserve"> Application to the Derivative Work Right to Literary and Artistic Productions of AI Machines,” Feb. 8, 2022, </w:t>
      </w:r>
      <w:hyperlink r:id="Raf2d1c7d9dac435b">
        <w:r w:rsidRPr="6326BB76" w:rsidR="55D02372">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6"/>
            <w:szCs w:val="26"/>
            <w:lang w:val="en-US"/>
          </w:rPr>
          <w:t>https://papers.ssrn.com/sol3/papers.cfm?abstract_id=4022665</w:t>
        </w:r>
      </w:hyperlink>
    </w:p>
    <w:p w:rsidR="6326BB76" w:rsidP="6326BB76" w:rsidRDefault="6326BB76" w14:paraId="357752E2" w14:textId="464AD49A">
      <w:pPr>
        <w:tabs>
          <w:tab w:val="num" w:leader="none" w:pos="1440"/>
        </w:tabs>
        <w:spacing w:after="240" w:line="276" w:lineRule="auto"/>
        <w:ind w:left="0" w:hanging="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p>
    <w:p w:rsidR="55D02372" w:rsidP="6326BB76" w:rsidRDefault="55D02372" w14:paraId="05DE70BB" w14:textId="7057445D">
      <w:pPr>
        <w:pStyle w:val="DMBullet5"/>
        <w:tabs>
          <w:tab w:val="num" w:leader="none" w:pos="1440"/>
        </w:tabs>
        <w:spacing w:after="240" w:line="276" w:lineRule="auto"/>
        <w:ind w:left="990" w:hanging="27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3</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xml:space="preserve">.  </w:t>
      </w:r>
      <w:r w:rsidRPr="6326BB76" w:rsidR="55D02372">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6"/>
          <w:szCs w:val="26"/>
          <w:u w:val="single"/>
          <w:lang w:val="en-US"/>
        </w:rPr>
        <w:t>Fine</w:t>
      </w:r>
      <w:r w:rsidRPr="6326BB76" w:rsidR="55D02372">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6"/>
          <w:szCs w:val="26"/>
          <w:u w:val="single"/>
          <w:lang w:val="en-US"/>
        </w:rPr>
        <w:t>-tuning and prompting</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Copyrighted works need not be used only in the pretraining stage of the AI training process. Consider the below scenarios; our panel will discuss whether this use of copyrighted works should affect the copyright liability or fair use analysis:</w:t>
      </w:r>
    </w:p>
    <w:p w:rsidR="55D02372" w:rsidP="6326BB76" w:rsidRDefault="55D02372" w14:paraId="0CB9E409" w14:textId="0206308E">
      <w:pPr>
        <w:pStyle w:val="DMBullet5"/>
        <w:tabs>
          <w:tab w:val="num" w:leader="none" w:pos="1440"/>
        </w:tabs>
        <w:spacing w:after="240" w:line="276" w:lineRule="auto"/>
        <w:ind w:left="1440" w:hanging="36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xml:space="preserve">A user would like to take a pretrained model but then perform </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additional</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xml:space="preserve"> rounds of training</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xml:space="preserve">fine tuning”—specifically on the works of a select artist, </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e.g.</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xml:space="preserve"> the novels of Stephen King, to update the model weights to better capture the artist’s style and voice. Does or should this undercut a fair use defense?</w:t>
      </w:r>
    </w:p>
    <w:p w:rsidR="55D02372" w:rsidP="6326BB76" w:rsidRDefault="55D02372" w14:paraId="21008B75" w14:textId="3079A3E8">
      <w:pPr>
        <w:pStyle w:val="DMBullet5"/>
        <w:tabs>
          <w:tab w:val="num" w:leader="none" w:pos="1440"/>
        </w:tabs>
        <w:spacing w:after="240" w:line="276" w:lineRule="auto"/>
        <w:ind w:left="1440" w:hanging="36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xml:space="preserve">One of the interesting emergent capabilities of LLMs is to take a document the user provides to it and to “read” the document and answer questions about it. Moreover, many of the latest LLMs have large “context” windows for prompts, </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permitting</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xml:space="preserve"> a user to pass in at least 100-300 pages of text as part of a query or instruction. Assume a user feeds a Stephen King novella or a physics textbook and asks the LLM questions about information contained in the text. Does or should this undercut a fair use defense?</w:t>
      </w:r>
    </w:p>
    <w:p w:rsidR="55D02372" w:rsidP="6326BB76" w:rsidRDefault="55D02372" w14:paraId="6A80FCAC" w14:textId="4B0138DD">
      <w:pPr>
        <w:pStyle w:val="DMBdyTxt"/>
        <w:spacing w:after="0" w:line="276" w:lineRule="auto"/>
        <w:ind w:left="990" w:hanging="27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xml:space="preserve">4.  </w:t>
      </w:r>
      <w:r w:rsidRPr="6326BB76" w:rsidR="55D02372">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6"/>
          <w:szCs w:val="26"/>
          <w:u w:val="single"/>
          <w:lang w:val="en-US"/>
        </w:rPr>
        <w:t>Vicarious copyright liability</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Under copyright law, a defendant is liable for vicarious copyright infringement if he or she has (1) the right and ability to supervise the directly infringing activity and (2) a direct financial interest in the infringing activity. Generative AI model developers and deployers have available to them various “guardrails” or “copyright safety” measures that could mitigate direct reproduction of copyrighted works as AI model output—filtering and blocking mechanisms for instance. Should the availability of these measures affect AI model developers’ and deployers’ secondary liability for infringement?</w:t>
      </w:r>
    </w:p>
    <w:p w:rsidR="55D02372" w:rsidP="6326BB76" w:rsidRDefault="55D02372" w14:paraId="4292EED1" w14:textId="3988EAB6">
      <w:pPr>
        <w:pStyle w:val="DMBullet5"/>
        <w:tabs>
          <w:tab w:val="num" w:leader="none" w:pos="1440"/>
        </w:tabs>
        <w:spacing w:after="240" w:line="276" w:lineRule="auto"/>
        <w:ind w:left="1440" w:hanging="45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r w:rsidRPr="6326BB76" w:rsidR="55D02372">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6"/>
          <w:szCs w:val="26"/>
          <w:lang w:val="en-US"/>
        </w:rPr>
        <w:t>Supporting written material</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w:t>
      </w:r>
    </w:p>
    <w:p w:rsidR="55D02372" w:rsidP="6326BB76" w:rsidRDefault="55D02372" w14:paraId="7225E833" w14:textId="0A5F3112">
      <w:pPr>
        <w:pStyle w:val="DMBullet5"/>
        <w:tabs>
          <w:tab w:val="num" w:leader="none" w:pos="1440"/>
        </w:tabs>
        <w:spacing w:after="240" w:line="276" w:lineRule="auto"/>
        <w:ind w:left="1440" w:hanging="7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r w:rsidRPr="6326BB76" w:rsidR="55D02372">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6"/>
          <w:szCs w:val="26"/>
          <w:lang w:val="en-US"/>
        </w:rPr>
        <w:t>A&amp;M Records, Inc. v. Napster, Inc.</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xml:space="preserve">, 239 F.3d 1004 (9th Cir. 2001), available at </w:t>
      </w:r>
      <w:hyperlink r:id="R91fefcfb071240c1">
        <w:r w:rsidRPr="6326BB76" w:rsidR="55D02372">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6"/>
            <w:szCs w:val="26"/>
            <w:lang w:val="en-US"/>
          </w:rPr>
          <w:t>https://scholar.google.com/scholar_case?case=14102696336550697309&amp;q=am+records+napster&amp;hl=en&amp;as_sdt=6,33</w:t>
        </w:r>
      </w:hyperlink>
    </w:p>
    <w:p w:rsidR="6326BB76" w:rsidP="6326BB76" w:rsidRDefault="6326BB76" w14:paraId="02538650" w14:textId="3B7A4162">
      <w:pPr>
        <w:spacing w:after="0"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p>
    <w:p w:rsidR="55D02372" w:rsidP="6326BB76" w:rsidRDefault="55D02372" w14:paraId="76F81FC2" w14:textId="1972CAB9">
      <w:pPr>
        <w:pStyle w:val="DMBdyTxt"/>
        <w:spacing w:after="0"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r w:rsidRPr="6326BB76" w:rsidR="55D0237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6"/>
          <w:szCs w:val="26"/>
          <w:lang w:val="en-US"/>
        </w:rPr>
        <w:t>Questions from the audience</w:t>
      </w:r>
    </w:p>
    <w:p w:rsidR="55D02372" w:rsidP="6326BB76" w:rsidRDefault="55D02372" w14:paraId="1F8E52BB" w14:textId="676D5423">
      <w:pPr>
        <w:pStyle w:val="DMBdyTxt"/>
        <w:spacing w:after="0"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10 minutes</w:t>
      </w:r>
    </w:p>
    <w:p w:rsidR="6326BB76" w:rsidP="6326BB76" w:rsidRDefault="6326BB76" w14:paraId="392498FC" w14:textId="4836D8A0">
      <w:pPr>
        <w:spacing w:after="0"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p>
    <w:p w:rsidR="6326BB76" w:rsidP="6326BB76" w:rsidRDefault="6326BB76" w14:paraId="65D1C730" w14:textId="00C3A061">
      <w:pPr>
        <w:spacing w:before="0" w:beforeAutospacing="off" w:after="0" w:afterAutospacing="off" w:line="276"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p>
    <w:p w:rsidR="6326BB76" w:rsidP="6326BB76" w:rsidRDefault="6326BB76" w14:paraId="139761F6" w14:textId="108E25A5">
      <w:pPr>
        <w:pStyle w:val="Normal"/>
        <w:spacing w:before="0" w:beforeAutospacing="off" w:after="0" w:afterAutospacing="off" w:line="276"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p>
    <w:p w:rsidR="6326BB76" w:rsidP="6326BB76" w:rsidRDefault="6326BB76" w14:paraId="2C85CBC9" w14:textId="7A9006A0">
      <w:pPr>
        <w:pStyle w:val="Normal"/>
        <w:spacing w:before="0" w:beforeAutospacing="off" w:after="0" w:afterAutospacing="off" w:line="276"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p>
    <w:p w:rsidR="55D02372" w:rsidP="6326BB76" w:rsidRDefault="55D02372" w14:paraId="43179367" w14:textId="15A2A508">
      <w:pPr>
        <w:spacing w:before="0" w:beforeAutospacing="off" w:after="0" w:afterAutospacing="off" w:line="276"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r w:rsidRPr="6326BB76" w:rsidR="55D0237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6"/>
          <w:szCs w:val="26"/>
          <w:lang w:val="en-US"/>
        </w:rPr>
        <w:t>11:30 AM TO 12:30 PM – AUTHOR! AUTHOR? WHAT IS AN “AUTHOR” AND HOW CAN AI BE ONE</w:t>
      </w:r>
    </w:p>
    <w:p w:rsidR="55D02372" w:rsidP="6326BB76" w:rsidRDefault="55D02372" w14:paraId="57A4FA80" w14:textId="57AAAEA7">
      <w:pPr>
        <w:spacing w:before="0" w:beforeAutospacing="off" w:after="0" w:afterAutospacing="off" w:line="276"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xml:space="preserve">The Copyright Office notes that it “will not register works produced by a machine or mere mechanical process that operates randomly or automatically without any creative input or intervention from a human author.” This has led to the Office issuing several </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high profile</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xml:space="preserve"> registrations rejections for works created in whole or in part using artificial intelligence tools. To </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determine</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xml:space="preserve"> whether, and to what extent, a human author is involved in the creation of works made with generative AI tools, it is important to understand just what we mean by the term “author.” Our panelists will discuss what it means to be an “author,” whether that “author” must be a human being, and the various doctrines adopted by courts throughout the years in trying to </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identify</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xml:space="preserve"> and define an author. The panelists will compare the U.S. approach to AI-generated work authorship with those of </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jurisdictions</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xml:space="preserve"> such as the UK that recognize ownership rights.</w:t>
      </w:r>
    </w:p>
    <w:p w:rsidR="6326BB76" w:rsidP="6326BB76" w:rsidRDefault="6326BB76" w14:paraId="6D37FBE6" w14:textId="65891AB9">
      <w:pPr>
        <w:spacing w:before="0" w:beforeAutospacing="off" w:after="0" w:afterAutospacing="off" w:line="276"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p>
    <w:p w:rsidR="55D02372" w:rsidP="6326BB76" w:rsidRDefault="55D02372" w14:paraId="03A7B682" w14:textId="09491150">
      <w:pPr>
        <w:spacing w:before="0" w:beforeAutospacing="off" w:after="0" w:afterAutospacing="off" w:line="276"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r w:rsidRPr="6326BB76" w:rsidR="55D02372">
        <w:rPr>
          <w:rFonts w:ascii="Calibri" w:hAnsi="Calibri" w:eastAsia="Calibri" w:cs="Calibri" w:asciiTheme="minorAscii" w:hAnsiTheme="minorAscii" w:eastAsiaTheme="minorAscii" w:cstheme="minorAscii"/>
          <w:b w:val="1"/>
          <w:bCs w:val="1"/>
          <w:i w:val="1"/>
          <w:iCs w:val="1"/>
          <w:caps w:val="0"/>
          <w:smallCaps w:val="0"/>
          <w:strike w:val="0"/>
          <w:dstrike w:val="0"/>
          <w:noProof w:val="0"/>
          <w:color w:val="000000" w:themeColor="text1" w:themeTint="FF" w:themeShade="FF"/>
          <w:sz w:val="26"/>
          <w:szCs w:val="26"/>
          <w:u w:val="single"/>
          <w:lang w:val="en-US"/>
        </w:rPr>
        <w:t>Speakers:</w:t>
      </w:r>
    </w:p>
    <w:p w:rsidR="55D02372" w:rsidP="6326BB76" w:rsidRDefault="55D02372" w14:paraId="0EFE4B2E" w14:textId="082B1D36">
      <w:pPr>
        <w:spacing w:before="0" w:beforeAutospacing="off" w:after="0" w:afterAutospacing="off" w:line="276"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xml:space="preserve">• Moderator: Bill Rosenblatt, President, </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GiantSteps</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xml:space="preserve"> Media Technology Strategies</w:t>
      </w:r>
      <w:r>
        <w:br/>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Heather Whitney, Associate, Morrison &amp; Foerster</w:t>
      </w:r>
      <w:r>
        <w:br/>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Gia Jung, Associate, Cotchett, Pitre &amp; McCarthy LLP</w:t>
      </w:r>
      <w:r>
        <w:br/>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Vejay Lalla, Partner, Fenwick &amp; West</w:t>
      </w:r>
    </w:p>
    <w:p w:rsidR="6326BB76" w:rsidP="6326BB76" w:rsidRDefault="6326BB76" w14:paraId="6E36DDC1" w14:textId="11BACEEC">
      <w:pPr>
        <w:spacing w:before="0" w:beforeAutospacing="off" w:after="0" w:afterAutospacing="off" w:line="276"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2115"/>
        <w:gridCol w:w="7200"/>
      </w:tblGrid>
      <w:tr w:rsidR="6326BB76" w:rsidTr="6326BB76" w14:paraId="17970D16">
        <w:trPr>
          <w:trHeight w:val="300"/>
        </w:trPr>
        <w:tc>
          <w:tcPr>
            <w:tcW w:w="2115" w:type="dxa"/>
            <w:tcBorders>
              <w:top w:val="nil"/>
              <w:left w:val="nil"/>
              <w:bottom w:val="nil"/>
              <w:right w:val="nil"/>
            </w:tcBorders>
            <w:tcMar>
              <w:left w:w="90" w:type="dxa"/>
              <w:right w:w="90" w:type="dxa"/>
            </w:tcMar>
            <w:vAlign w:val="top"/>
          </w:tcPr>
          <w:p w:rsidR="6326BB76" w:rsidP="6326BB76" w:rsidRDefault="6326BB76" w14:paraId="75BB20EB" w14:textId="5A5BC547">
            <w:pPr>
              <w:spacing w:after="240" w:line="276" w:lineRule="auto"/>
              <w:rPr>
                <w:rFonts w:ascii="Calibri" w:hAnsi="Calibri" w:eastAsia="Calibri" w:cs="Calibri" w:asciiTheme="minorAscii" w:hAnsiTheme="minorAscii" w:eastAsiaTheme="minorAscii" w:cstheme="minorAscii"/>
                <w:b w:val="0"/>
                <w:bCs w:val="0"/>
                <w:i w:val="0"/>
                <w:iCs w:val="0"/>
                <w:sz w:val="26"/>
                <w:szCs w:val="26"/>
              </w:rPr>
            </w:pPr>
            <w:r w:rsidRPr="6326BB76" w:rsidR="6326BB76">
              <w:rPr>
                <w:rFonts w:ascii="Calibri" w:hAnsi="Calibri" w:eastAsia="Calibri" w:cs="Calibri" w:asciiTheme="minorAscii" w:hAnsiTheme="minorAscii" w:eastAsiaTheme="minorAscii" w:cstheme="minorAscii"/>
                <w:b w:val="1"/>
                <w:bCs w:val="1"/>
                <w:i w:val="0"/>
                <w:iCs w:val="0"/>
                <w:sz w:val="26"/>
                <w:szCs w:val="26"/>
                <w:lang w:val="en-US"/>
              </w:rPr>
              <w:t>11:30-11:40 am</w:t>
            </w:r>
          </w:p>
        </w:tc>
        <w:tc>
          <w:tcPr>
            <w:tcW w:w="7200" w:type="dxa"/>
            <w:tcBorders>
              <w:top w:val="nil"/>
              <w:left w:val="nil"/>
              <w:bottom w:val="nil"/>
              <w:right w:val="nil"/>
            </w:tcBorders>
            <w:tcMar>
              <w:left w:w="90" w:type="dxa"/>
              <w:right w:w="90" w:type="dxa"/>
            </w:tcMar>
            <w:vAlign w:val="top"/>
          </w:tcPr>
          <w:p w:rsidR="6326BB76" w:rsidP="6326BB76" w:rsidRDefault="6326BB76" w14:paraId="48D2D3D3" w14:textId="754302D4">
            <w:pPr>
              <w:spacing w:after="240" w:line="276" w:lineRule="auto"/>
              <w:rPr>
                <w:rFonts w:ascii="Calibri" w:hAnsi="Calibri" w:eastAsia="Calibri" w:cs="Calibri" w:asciiTheme="minorAscii" w:hAnsiTheme="minorAscii" w:eastAsiaTheme="minorAscii" w:cstheme="minorAscii"/>
                <w:b w:val="0"/>
                <w:bCs w:val="0"/>
                <w:i w:val="0"/>
                <w:iCs w:val="0"/>
                <w:sz w:val="26"/>
                <w:szCs w:val="26"/>
              </w:rPr>
            </w:pPr>
            <w:r w:rsidRPr="6326BB76" w:rsidR="6326BB76">
              <w:rPr>
                <w:rFonts w:ascii="Calibri" w:hAnsi="Calibri" w:eastAsia="Calibri" w:cs="Calibri" w:asciiTheme="minorAscii" w:hAnsiTheme="minorAscii" w:eastAsiaTheme="minorAscii" w:cstheme="minorAscii"/>
                <w:b w:val="1"/>
                <w:bCs w:val="1"/>
                <w:i w:val="0"/>
                <w:iCs w:val="0"/>
                <w:sz w:val="26"/>
                <w:szCs w:val="26"/>
                <w:lang w:val="en-US"/>
              </w:rPr>
              <w:t xml:space="preserve">Introduction of Speakers </w:t>
            </w:r>
          </w:p>
        </w:tc>
      </w:tr>
      <w:tr w:rsidR="6326BB76" w:rsidTr="6326BB76" w14:paraId="539BCF64">
        <w:trPr>
          <w:trHeight w:val="300"/>
        </w:trPr>
        <w:tc>
          <w:tcPr>
            <w:tcW w:w="2115" w:type="dxa"/>
            <w:tcBorders>
              <w:top w:val="nil"/>
              <w:left w:val="nil"/>
              <w:bottom w:val="nil"/>
              <w:right w:val="nil"/>
            </w:tcBorders>
            <w:tcMar>
              <w:left w:w="90" w:type="dxa"/>
              <w:right w:w="90" w:type="dxa"/>
            </w:tcMar>
            <w:vAlign w:val="top"/>
          </w:tcPr>
          <w:p w:rsidR="6326BB76" w:rsidP="6326BB76" w:rsidRDefault="6326BB76" w14:paraId="626B2A75" w14:textId="3E7832DB">
            <w:pPr>
              <w:spacing w:after="240" w:line="276" w:lineRule="auto"/>
              <w:rPr>
                <w:rFonts w:ascii="Calibri" w:hAnsi="Calibri" w:eastAsia="Calibri" w:cs="Calibri" w:asciiTheme="minorAscii" w:hAnsiTheme="minorAscii" w:eastAsiaTheme="minorAscii" w:cstheme="minorAscii"/>
                <w:b w:val="0"/>
                <w:bCs w:val="0"/>
                <w:i w:val="0"/>
                <w:iCs w:val="0"/>
                <w:sz w:val="26"/>
                <w:szCs w:val="26"/>
              </w:rPr>
            </w:pPr>
            <w:r w:rsidRPr="6326BB76" w:rsidR="6326BB76">
              <w:rPr>
                <w:rFonts w:ascii="Calibri" w:hAnsi="Calibri" w:eastAsia="Calibri" w:cs="Calibri" w:asciiTheme="minorAscii" w:hAnsiTheme="minorAscii" w:eastAsiaTheme="minorAscii" w:cstheme="minorAscii"/>
                <w:b w:val="1"/>
                <w:bCs w:val="1"/>
                <w:i w:val="0"/>
                <w:iCs w:val="0"/>
                <w:sz w:val="26"/>
                <w:szCs w:val="26"/>
                <w:lang w:val="en-US"/>
              </w:rPr>
              <w:t>11:40-11:50 am</w:t>
            </w:r>
          </w:p>
        </w:tc>
        <w:tc>
          <w:tcPr>
            <w:tcW w:w="7200" w:type="dxa"/>
            <w:tcBorders>
              <w:top w:val="nil"/>
              <w:left w:val="nil"/>
              <w:bottom w:val="nil"/>
              <w:right w:val="nil"/>
            </w:tcBorders>
            <w:tcMar>
              <w:left w:w="90" w:type="dxa"/>
              <w:right w:w="90" w:type="dxa"/>
            </w:tcMar>
            <w:vAlign w:val="top"/>
          </w:tcPr>
          <w:p w:rsidR="6326BB76" w:rsidP="6326BB76" w:rsidRDefault="6326BB76" w14:paraId="7D7FB49F" w14:textId="4E8C5445">
            <w:pPr>
              <w:tabs>
                <w:tab w:val="num" w:leader="none" w:pos="360"/>
              </w:tabs>
              <w:spacing w:after="240" w:line="276" w:lineRule="auto"/>
              <w:ind w:left="360" w:hanging="360"/>
              <w:rPr>
                <w:rFonts w:ascii="Calibri" w:hAnsi="Calibri" w:eastAsia="Calibri" w:cs="Calibri" w:asciiTheme="minorAscii" w:hAnsiTheme="minorAscii" w:eastAsiaTheme="minorAscii" w:cstheme="minorAscii"/>
                <w:b w:val="0"/>
                <w:bCs w:val="0"/>
                <w:i w:val="0"/>
                <w:iCs w:val="0"/>
                <w:sz w:val="26"/>
                <w:szCs w:val="26"/>
              </w:rPr>
            </w:pPr>
            <w:r w:rsidRPr="6326BB76" w:rsidR="6326BB76">
              <w:rPr>
                <w:rFonts w:ascii="Calibri" w:hAnsi="Calibri" w:eastAsia="Calibri" w:cs="Calibri" w:asciiTheme="minorAscii" w:hAnsiTheme="minorAscii" w:eastAsiaTheme="minorAscii" w:cstheme="minorAscii"/>
                <w:b w:val="1"/>
                <w:bCs w:val="1"/>
                <w:i w:val="0"/>
                <w:iCs w:val="0"/>
                <w:sz w:val="26"/>
                <w:szCs w:val="26"/>
                <w:lang w:val="en-US"/>
              </w:rPr>
              <w:t>History of Technologies in Authorship Determinations</w:t>
            </w:r>
          </w:p>
          <w:p w:rsidR="6326BB76" w:rsidP="6326BB76" w:rsidRDefault="6326BB76" w14:paraId="14FE5CDB" w14:textId="58FEEBF8">
            <w:pPr>
              <w:pStyle w:val="ListParagraph"/>
              <w:numPr>
                <w:ilvl w:val="0"/>
                <w:numId w:val="26"/>
              </w:numPr>
              <w:tabs>
                <w:tab w:val="num" w:leader="none" w:pos="360"/>
              </w:tabs>
              <w:spacing w:after="240" w:line="276" w:lineRule="auto"/>
              <w:rPr>
                <w:rFonts w:ascii="Calibri" w:hAnsi="Calibri" w:eastAsia="Calibri" w:cs="Calibri" w:asciiTheme="minorAscii" w:hAnsiTheme="minorAscii" w:eastAsiaTheme="minorAscii" w:cstheme="minorAscii"/>
                <w:b w:val="0"/>
                <w:bCs w:val="0"/>
                <w:i w:val="0"/>
                <w:iCs w:val="0"/>
                <w:sz w:val="26"/>
                <w:szCs w:val="26"/>
              </w:rPr>
            </w:pPr>
            <w:hyperlink r:id="R4d381d2b03f84674">
              <w:r w:rsidRPr="6326BB76" w:rsidR="6326BB76">
                <w:rPr>
                  <w:rStyle w:val="Hyperlink"/>
                  <w:rFonts w:ascii="Calibri" w:hAnsi="Calibri" w:eastAsia="Calibri" w:cs="Calibri" w:asciiTheme="minorAscii" w:hAnsiTheme="minorAscii" w:eastAsiaTheme="minorAscii" w:cstheme="minorAscii"/>
                  <w:b w:val="0"/>
                  <w:bCs w:val="0"/>
                  <w:i w:val="0"/>
                  <w:iCs w:val="0"/>
                  <w:sz w:val="26"/>
                  <w:szCs w:val="26"/>
                  <w:lang w:val="en-US"/>
                </w:rPr>
                <w:t xml:space="preserve">Jung, G., “Do Androids Dream of </w:t>
              </w:r>
              <w:r w:rsidRPr="6326BB76" w:rsidR="6326BB76">
                <w:rPr>
                  <w:rStyle w:val="Hyperlink"/>
                  <w:rFonts w:ascii="Calibri" w:hAnsi="Calibri" w:eastAsia="Calibri" w:cs="Calibri" w:asciiTheme="minorAscii" w:hAnsiTheme="minorAscii" w:eastAsiaTheme="minorAscii" w:cstheme="minorAscii"/>
                  <w:b w:val="0"/>
                  <w:bCs w:val="0"/>
                  <w:i w:val="0"/>
                  <w:iCs w:val="0"/>
                  <w:sz w:val="26"/>
                  <w:szCs w:val="26"/>
                  <w:lang w:val="en-US"/>
                </w:rPr>
                <w:t>Copyright?:</w:t>
              </w:r>
              <w:r w:rsidRPr="6326BB76" w:rsidR="6326BB76">
                <w:rPr>
                  <w:rStyle w:val="Hyperlink"/>
                  <w:rFonts w:ascii="Calibri" w:hAnsi="Calibri" w:eastAsia="Calibri" w:cs="Calibri" w:asciiTheme="minorAscii" w:hAnsiTheme="minorAscii" w:eastAsiaTheme="minorAscii" w:cstheme="minorAscii"/>
                  <w:b w:val="0"/>
                  <w:bCs w:val="0"/>
                  <w:i w:val="0"/>
                  <w:iCs w:val="0"/>
                  <w:sz w:val="26"/>
                  <w:szCs w:val="26"/>
                  <w:lang w:val="en-US"/>
                </w:rPr>
                <w:t xml:space="preserve"> Examining AI Copyright Ownership” (Berkeley Technology Law Journal, Vol. 35, No. 4)</w:t>
              </w:r>
            </w:hyperlink>
          </w:p>
          <w:p w:rsidR="6326BB76" w:rsidP="6326BB76" w:rsidRDefault="6326BB76" w14:paraId="0C89401D" w14:textId="65863373">
            <w:pPr>
              <w:pStyle w:val="ListParagraph"/>
              <w:numPr>
                <w:ilvl w:val="0"/>
                <w:numId w:val="26"/>
              </w:numPr>
              <w:tabs>
                <w:tab w:val="num" w:leader="none" w:pos="360"/>
              </w:tabs>
              <w:spacing w:after="240" w:line="276" w:lineRule="auto"/>
              <w:rPr>
                <w:rFonts w:ascii="Calibri" w:hAnsi="Calibri" w:eastAsia="Calibri" w:cs="Calibri" w:asciiTheme="minorAscii" w:hAnsiTheme="minorAscii" w:eastAsiaTheme="minorAscii" w:cstheme="minorAscii"/>
                <w:b w:val="0"/>
                <w:bCs w:val="0"/>
                <w:i w:val="0"/>
                <w:iCs w:val="0"/>
                <w:sz w:val="26"/>
                <w:szCs w:val="26"/>
              </w:rPr>
            </w:pPr>
            <w:hyperlink r:id="R9a5266906e844ebf">
              <w:r w:rsidRPr="6326BB76" w:rsidR="6326BB76">
                <w:rPr>
                  <w:rStyle w:val="Hyperlink"/>
                  <w:rFonts w:ascii="Calibri" w:hAnsi="Calibri" w:eastAsia="Calibri" w:cs="Calibri" w:asciiTheme="minorAscii" w:hAnsiTheme="minorAscii" w:eastAsiaTheme="minorAscii" w:cstheme="minorAscii"/>
                  <w:b w:val="0"/>
                  <w:bCs w:val="0"/>
                  <w:i w:val="1"/>
                  <w:iCs w:val="1"/>
                  <w:sz w:val="26"/>
                  <w:szCs w:val="26"/>
                  <w:lang w:val="en-US"/>
                </w:rPr>
                <w:t>Naruto v. Slater</w:t>
              </w:r>
              <w:r w:rsidRPr="6326BB76" w:rsidR="6326BB76">
                <w:rPr>
                  <w:rStyle w:val="Hyperlink"/>
                  <w:rFonts w:ascii="Calibri" w:hAnsi="Calibri" w:eastAsia="Calibri" w:cs="Calibri" w:asciiTheme="minorAscii" w:hAnsiTheme="minorAscii" w:eastAsiaTheme="minorAscii" w:cstheme="minorAscii"/>
                  <w:b w:val="0"/>
                  <w:bCs w:val="0"/>
                  <w:i w:val="0"/>
                  <w:iCs w:val="0"/>
                  <w:sz w:val="26"/>
                  <w:szCs w:val="26"/>
                  <w:lang w:val="en-US"/>
                </w:rPr>
                <w:t>, No. 16-15469 (9th Cir. 2018)</w:t>
              </w:r>
            </w:hyperlink>
          </w:p>
        </w:tc>
      </w:tr>
      <w:tr w:rsidR="6326BB76" w:rsidTr="6326BB76" w14:paraId="5C0A2D30">
        <w:trPr>
          <w:trHeight w:val="300"/>
        </w:trPr>
        <w:tc>
          <w:tcPr>
            <w:tcW w:w="2115" w:type="dxa"/>
            <w:tcBorders>
              <w:top w:val="nil"/>
              <w:left w:val="nil"/>
              <w:bottom w:val="nil"/>
              <w:right w:val="nil"/>
            </w:tcBorders>
            <w:tcMar>
              <w:left w:w="90" w:type="dxa"/>
              <w:right w:w="90" w:type="dxa"/>
            </w:tcMar>
            <w:vAlign w:val="top"/>
          </w:tcPr>
          <w:p w:rsidR="6326BB76" w:rsidP="6326BB76" w:rsidRDefault="6326BB76" w14:paraId="2D600C84" w14:textId="0B63BAEB">
            <w:pPr>
              <w:spacing w:after="240" w:line="276" w:lineRule="auto"/>
              <w:rPr>
                <w:rFonts w:ascii="Calibri" w:hAnsi="Calibri" w:eastAsia="Calibri" w:cs="Calibri" w:asciiTheme="minorAscii" w:hAnsiTheme="minorAscii" w:eastAsiaTheme="minorAscii" w:cstheme="minorAscii"/>
                <w:b w:val="0"/>
                <w:bCs w:val="0"/>
                <w:i w:val="0"/>
                <w:iCs w:val="0"/>
                <w:sz w:val="26"/>
                <w:szCs w:val="26"/>
              </w:rPr>
            </w:pPr>
            <w:r w:rsidRPr="6326BB76" w:rsidR="6326BB76">
              <w:rPr>
                <w:rFonts w:ascii="Calibri" w:hAnsi="Calibri" w:eastAsia="Calibri" w:cs="Calibri" w:asciiTheme="minorAscii" w:hAnsiTheme="minorAscii" w:eastAsiaTheme="minorAscii" w:cstheme="minorAscii"/>
                <w:b w:val="1"/>
                <w:bCs w:val="1"/>
                <w:i w:val="0"/>
                <w:iCs w:val="0"/>
                <w:sz w:val="26"/>
                <w:szCs w:val="26"/>
                <w:lang w:val="en-US"/>
              </w:rPr>
              <w:t>11:50-11:55 am</w:t>
            </w:r>
          </w:p>
        </w:tc>
        <w:tc>
          <w:tcPr>
            <w:tcW w:w="7200" w:type="dxa"/>
            <w:tcBorders>
              <w:top w:val="nil"/>
              <w:left w:val="nil"/>
              <w:bottom w:val="nil"/>
              <w:right w:val="nil"/>
            </w:tcBorders>
            <w:tcMar>
              <w:left w:w="90" w:type="dxa"/>
              <w:right w:w="90" w:type="dxa"/>
            </w:tcMar>
            <w:vAlign w:val="top"/>
          </w:tcPr>
          <w:p w:rsidR="6326BB76" w:rsidP="6326BB76" w:rsidRDefault="6326BB76" w14:paraId="4708D5A2" w14:textId="66C4D726">
            <w:pPr>
              <w:tabs>
                <w:tab w:val="num" w:leader="none" w:pos="360"/>
              </w:tabs>
              <w:spacing w:after="240" w:line="276" w:lineRule="auto"/>
              <w:ind w:left="360" w:hanging="360"/>
              <w:rPr>
                <w:rFonts w:ascii="Calibri" w:hAnsi="Calibri" w:eastAsia="Calibri" w:cs="Calibri" w:asciiTheme="minorAscii" w:hAnsiTheme="minorAscii" w:eastAsiaTheme="minorAscii" w:cstheme="minorAscii"/>
                <w:b w:val="0"/>
                <w:bCs w:val="0"/>
                <w:i w:val="0"/>
                <w:iCs w:val="0"/>
                <w:sz w:val="26"/>
                <w:szCs w:val="26"/>
              </w:rPr>
            </w:pPr>
            <w:r w:rsidRPr="6326BB76" w:rsidR="6326BB76">
              <w:rPr>
                <w:rFonts w:ascii="Calibri" w:hAnsi="Calibri" w:eastAsia="Calibri" w:cs="Calibri" w:asciiTheme="minorAscii" w:hAnsiTheme="minorAscii" w:eastAsiaTheme="minorAscii" w:cstheme="minorAscii"/>
                <w:b w:val="1"/>
                <w:bCs w:val="1"/>
                <w:i w:val="0"/>
                <w:iCs w:val="0"/>
                <w:sz w:val="26"/>
                <w:szCs w:val="26"/>
                <w:lang w:val="en-US"/>
              </w:rPr>
              <w:t>Older Cases</w:t>
            </w:r>
          </w:p>
          <w:p w:rsidR="6326BB76" w:rsidP="6326BB76" w:rsidRDefault="6326BB76" w14:paraId="6167B543" w14:textId="20BBBED3">
            <w:pPr>
              <w:pStyle w:val="ListParagraph"/>
              <w:numPr>
                <w:ilvl w:val="0"/>
                <w:numId w:val="26"/>
              </w:numPr>
              <w:tabs>
                <w:tab w:val="num" w:leader="none" w:pos="360"/>
              </w:tabs>
              <w:spacing w:after="240" w:line="276" w:lineRule="auto"/>
              <w:rPr>
                <w:rFonts w:ascii="Calibri" w:hAnsi="Calibri" w:eastAsia="Calibri" w:cs="Calibri" w:asciiTheme="minorAscii" w:hAnsiTheme="minorAscii" w:eastAsiaTheme="minorAscii" w:cstheme="minorAscii"/>
                <w:b w:val="0"/>
                <w:bCs w:val="0"/>
                <w:i w:val="0"/>
                <w:iCs w:val="0"/>
                <w:sz w:val="26"/>
                <w:szCs w:val="26"/>
              </w:rPr>
            </w:pPr>
            <w:r w:rsidRPr="6326BB76" w:rsidR="6326BB76">
              <w:rPr>
                <w:rFonts w:ascii="Calibri" w:hAnsi="Calibri" w:eastAsia="Calibri" w:cs="Calibri" w:asciiTheme="minorAscii" w:hAnsiTheme="minorAscii" w:eastAsiaTheme="minorAscii" w:cstheme="minorAscii"/>
                <w:b w:val="0"/>
                <w:bCs w:val="0"/>
                <w:i w:val="1"/>
                <w:iCs w:val="1"/>
                <w:sz w:val="26"/>
                <w:szCs w:val="26"/>
                <w:lang w:val="en-US"/>
              </w:rPr>
              <w:t xml:space="preserve">Burrow-Giles Lithographic Co. v. </w:t>
            </w:r>
            <w:r w:rsidRPr="6326BB76" w:rsidR="6326BB76">
              <w:rPr>
                <w:rFonts w:ascii="Calibri" w:hAnsi="Calibri" w:eastAsia="Calibri" w:cs="Calibri" w:asciiTheme="minorAscii" w:hAnsiTheme="minorAscii" w:eastAsiaTheme="minorAscii" w:cstheme="minorAscii"/>
                <w:b w:val="0"/>
                <w:bCs w:val="0"/>
                <w:i w:val="1"/>
                <w:iCs w:val="1"/>
                <w:sz w:val="26"/>
                <w:szCs w:val="26"/>
                <w:lang w:val="en-US"/>
              </w:rPr>
              <w:t>Sarony</w:t>
            </w:r>
            <w:r w:rsidRPr="6326BB76" w:rsidR="6326BB76">
              <w:rPr>
                <w:rFonts w:ascii="Calibri" w:hAnsi="Calibri" w:eastAsia="Calibri" w:cs="Calibri" w:asciiTheme="minorAscii" w:hAnsiTheme="minorAscii" w:eastAsiaTheme="minorAscii" w:cstheme="minorAscii"/>
                <w:b w:val="0"/>
                <w:bCs w:val="0"/>
                <w:i w:val="0"/>
                <w:iCs w:val="0"/>
                <w:sz w:val="26"/>
                <w:szCs w:val="26"/>
                <w:lang w:val="en-US"/>
              </w:rPr>
              <w:t>, 111 U.S. 53 (1884)</w:t>
            </w:r>
          </w:p>
          <w:p w:rsidR="6326BB76" w:rsidP="6326BB76" w:rsidRDefault="6326BB76" w14:paraId="6E4D4C51" w14:textId="3D206FB1">
            <w:pPr>
              <w:pStyle w:val="ListParagraph"/>
              <w:numPr>
                <w:ilvl w:val="0"/>
                <w:numId w:val="26"/>
              </w:numPr>
              <w:tabs>
                <w:tab w:val="num" w:leader="none" w:pos="360"/>
              </w:tabs>
              <w:spacing w:after="240" w:line="276" w:lineRule="auto"/>
              <w:rPr>
                <w:rFonts w:ascii="Calibri" w:hAnsi="Calibri" w:eastAsia="Calibri" w:cs="Calibri" w:asciiTheme="minorAscii" w:hAnsiTheme="minorAscii" w:eastAsiaTheme="minorAscii" w:cstheme="minorAscii"/>
                <w:b w:val="0"/>
                <w:bCs w:val="0"/>
                <w:i w:val="0"/>
                <w:iCs w:val="0"/>
                <w:sz w:val="26"/>
                <w:szCs w:val="26"/>
              </w:rPr>
            </w:pPr>
            <w:hyperlink r:id="Rfcd4c8b4fdf94a0f">
              <w:r w:rsidRPr="6326BB76" w:rsidR="6326BB76">
                <w:rPr>
                  <w:rStyle w:val="Hyperlink"/>
                  <w:rFonts w:ascii="Calibri" w:hAnsi="Calibri" w:eastAsia="Calibri" w:cs="Calibri" w:asciiTheme="minorAscii" w:hAnsiTheme="minorAscii" w:eastAsiaTheme="minorAscii" w:cstheme="minorAscii"/>
                  <w:b w:val="0"/>
                  <w:bCs w:val="0"/>
                  <w:i w:val="1"/>
                  <w:iCs w:val="1"/>
                  <w:sz w:val="26"/>
                  <w:szCs w:val="26"/>
                  <w:lang w:val="en-US"/>
                </w:rPr>
                <w:t>Urantia</w:t>
              </w:r>
              <w:r w:rsidRPr="6326BB76" w:rsidR="6326BB76">
                <w:rPr>
                  <w:rStyle w:val="Hyperlink"/>
                  <w:rFonts w:ascii="Calibri" w:hAnsi="Calibri" w:eastAsia="Calibri" w:cs="Calibri" w:asciiTheme="minorAscii" w:hAnsiTheme="minorAscii" w:eastAsiaTheme="minorAscii" w:cstheme="minorAscii"/>
                  <w:b w:val="0"/>
                  <w:bCs w:val="0"/>
                  <w:i w:val="1"/>
                  <w:iCs w:val="1"/>
                  <w:sz w:val="26"/>
                  <w:szCs w:val="26"/>
                  <w:lang w:val="en-US"/>
                </w:rPr>
                <w:t xml:space="preserve"> Foundation v. </w:t>
              </w:r>
              <w:r w:rsidRPr="6326BB76" w:rsidR="6326BB76">
                <w:rPr>
                  <w:rStyle w:val="Hyperlink"/>
                  <w:rFonts w:ascii="Calibri" w:hAnsi="Calibri" w:eastAsia="Calibri" w:cs="Calibri" w:asciiTheme="minorAscii" w:hAnsiTheme="minorAscii" w:eastAsiaTheme="minorAscii" w:cstheme="minorAscii"/>
                  <w:b w:val="0"/>
                  <w:bCs w:val="0"/>
                  <w:i w:val="1"/>
                  <w:iCs w:val="1"/>
                  <w:sz w:val="26"/>
                  <w:szCs w:val="26"/>
                  <w:lang w:val="en-US"/>
                </w:rPr>
                <w:t>Maaherra</w:t>
              </w:r>
              <w:r w:rsidRPr="6326BB76" w:rsidR="6326BB76">
                <w:rPr>
                  <w:rStyle w:val="Hyperlink"/>
                  <w:rFonts w:ascii="Calibri" w:hAnsi="Calibri" w:eastAsia="Calibri" w:cs="Calibri" w:asciiTheme="minorAscii" w:hAnsiTheme="minorAscii" w:eastAsiaTheme="minorAscii" w:cstheme="minorAscii"/>
                  <w:b w:val="0"/>
                  <w:bCs w:val="0"/>
                  <w:i w:val="0"/>
                  <w:iCs w:val="0"/>
                  <w:sz w:val="26"/>
                  <w:szCs w:val="26"/>
                  <w:lang w:val="en-US"/>
                </w:rPr>
                <w:t>, 114 F.3d 955 (1997)</w:t>
              </w:r>
            </w:hyperlink>
          </w:p>
        </w:tc>
      </w:tr>
      <w:tr w:rsidR="6326BB76" w:rsidTr="6326BB76" w14:paraId="6E5256C3">
        <w:trPr>
          <w:trHeight w:val="300"/>
        </w:trPr>
        <w:tc>
          <w:tcPr>
            <w:tcW w:w="2115" w:type="dxa"/>
            <w:tcBorders>
              <w:top w:val="nil"/>
              <w:left w:val="nil"/>
              <w:bottom w:val="nil"/>
              <w:right w:val="nil"/>
            </w:tcBorders>
            <w:tcMar>
              <w:left w:w="90" w:type="dxa"/>
              <w:right w:w="90" w:type="dxa"/>
            </w:tcMar>
            <w:vAlign w:val="top"/>
          </w:tcPr>
          <w:p w:rsidR="6326BB76" w:rsidP="6326BB76" w:rsidRDefault="6326BB76" w14:paraId="75CDFEFE" w14:textId="438592A9">
            <w:pPr>
              <w:spacing w:after="240" w:line="276" w:lineRule="auto"/>
              <w:rPr>
                <w:rFonts w:ascii="Calibri" w:hAnsi="Calibri" w:eastAsia="Calibri" w:cs="Calibri" w:asciiTheme="minorAscii" w:hAnsiTheme="minorAscii" w:eastAsiaTheme="minorAscii" w:cstheme="minorAscii"/>
                <w:b w:val="0"/>
                <w:bCs w:val="0"/>
                <w:i w:val="0"/>
                <w:iCs w:val="0"/>
                <w:sz w:val="26"/>
                <w:szCs w:val="26"/>
              </w:rPr>
            </w:pPr>
            <w:r w:rsidRPr="6326BB76" w:rsidR="6326BB76">
              <w:rPr>
                <w:rFonts w:ascii="Calibri" w:hAnsi="Calibri" w:eastAsia="Calibri" w:cs="Calibri" w:asciiTheme="minorAscii" w:hAnsiTheme="minorAscii" w:eastAsiaTheme="minorAscii" w:cstheme="minorAscii"/>
                <w:b w:val="1"/>
                <w:bCs w:val="1"/>
                <w:i w:val="0"/>
                <w:iCs w:val="0"/>
                <w:sz w:val="26"/>
                <w:szCs w:val="26"/>
                <w:lang w:val="en-US"/>
              </w:rPr>
              <w:t>11:55 am -12:00 pm</w:t>
            </w:r>
          </w:p>
        </w:tc>
        <w:tc>
          <w:tcPr>
            <w:tcW w:w="7200" w:type="dxa"/>
            <w:tcBorders>
              <w:top w:val="nil"/>
              <w:left w:val="nil"/>
              <w:bottom w:val="nil"/>
              <w:right w:val="nil"/>
            </w:tcBorders>
            <w:tcMar>
              <w:left w:w="90" w:type="dxa"/>
              <w:right w:w="90" w:type="dxa"/>
            </w:tcMar>
            <w:vAlign w:val="top"/>
          </w:tcPr>
          <w:p w:rsidR="6326BB76" w:rsidP="6326BB76" w:rsidRDefault="6326BB76" w14:paraId="58568853" w14:textId="36B9642B">
            <w:pPr>
              <w:tabs>
                <w:tab w:val="num" w:leader="none" w:pos="360"/>
              </w:tabs>
              <w:spacing w:after="240" w:line="276" w:lineRule="auto"/>
              <w:ind w:left="360" w:hanging="360"/>
              <w:rPr>
                <w:rFonts w:ascii="Calibri" w:hAnsi="Calibri" w:eastAsia="Calibri" w:cs="Calibri" w:asciiTheme="minorAscii" w:hAnsiTheme="minorAscii" w:eastAsiaTheme="minorAscii" w:cstheme="minorAscii"/>
                <w:b w:val="0"/>
                <w:bCs w:val="0"/>
                <w:i w:val="0"/>
                <w:iCs w:val="0"/>
                <w:sz w:val="26"/>
                <w:szCs w:val="26"/>
              </w:rPr>
            </w:pPr>
            <w:r w:rsidRPr="6326BB76" w:rsidR="6326BB76">
              <w:rPr>
                <w:rFonts w:ascii="Calibri" w:hAnsi="Calibri" w:eastAsia="Calibri" w:cs="Calibri" w:asciiTheme="minorAscii" w:hAnsiTheme="minorAscii" w:eastAsiaTheme="minorAscii" w:cstheme="minorAscii"/>
                <w:b w:val="1"/>
                <w:bCs w:val="1"/>
                <w:i w:val="0"/>
                <w:iCs w:val="0"/>
                <w:sz w:val="26"/>
                <w:szCs w:val="26"/>
                <w:lang w:val="en-US"/>
              </w:rPr>
              <w:t xml:space="preserve">Current Copyright Office Practice </w:t>
            </w:r>
          </w:p>
          <w:p w:rsidR="6326BB76" w:rsidP="6326BB76" w:rsidRDefault="6326BB76" w14:paraId="33EDD6BE" w14:textId="788ED392">
            <w:pPr>
              <w:pStyle w:val="ListParagraph"/>
              <w:numPr>
                <w:ilvl w:val="0"/>
                <w:numId w:val="30"/>
              </w:numPr>
              <w:tabs>
                <w:tab w:val="num" w:leader="none" w:pos="360"/>
              </w:tabs>
              <w:spacing w:after="240" w:line="276" w:lineRule="auto"/>
              <w:rPr>
                <w:rFonts w:ascii="Calibri" w:hAnsi="Calibri" w:eastAsia="Calibri" w:cs="Calibri" w:asciiTheme="minorAscii" w:hAnsiTheme="minorAscii" w:eastAsiaTheme="minorAscii" w:cstheme="minorAscii"/>
                <w:b w:val="0"/>
                <w:bCs w:val="0"/>
                <w:i w:val="0"/>
                <w:iCs w:val="0"/>
                <w:sz w:val="26"/>
                <w:szCs w:val="26"/>
              </w:rPr>
            </w:pPr>
            <w:r w:rsidRPr="6326BB76" w:rsidR="6326BB76">
              <w:rPr>
                <w:rFonts w:ascii="Calibri" w:hAnsi="Calibri" w:eastAsia="Calibri" w:cs="Calibri" w:asciiTheme="minorAscii" w:hAnsiTheme="minorAscii" w:eastAsiaTheme="minorAscii" w:cstheme="minorAscii"/>
                <w:b w:val="0"/>
                <w:bCs w:val="0"/>
                <w:i w:val="0"/>
                <w:iCs w:val="0"/>
                <w:sz w:val="26"/>
                <w:szCs w:val="26"/>
                <w:lang w:val="en-US"/>
              </w:rPr>
              <w:t>Compendium of U.S. Copyright Office Practices, January 28, 2021, Chapter 300, § 313.2</w:t>
            </w:r>
          </w:p>
        </w:tc>
      </w:tr>
      <w:tr w:rsidR="6326BB76" w:rsidTr="6326BB76" w14:paraId="3413470D">
        <w:trPr>
          <w:trHeight w:val="300"/>
        </w:trPr>
        <w:tc>
          <w:tcPr>
            <w:tcW w:w="2115" w:type="dxa"/>
            <w:tcBorders>
              <w:top w:val="nil"/>
              <w:left w:val="nil"/>
              <w:bottom w:val="nil"/>
              <w:right w:val="nil"/>
            </w:tcBorders>
            <w:tcMar>
              <w:left w:w="90" w:type="dxa"/>
              <w:right w:w="90" w:type="dxa"/>
            </w:tcMar>
            <w:vAlign w:val="top"/>
          </w:tcPr>
          <w:p w:rsidR="6326BB76" w:rsidP="6326BB76" w:rsidRDefault="6326BB76" w14:paraId="1A806D39" w14:textId="6F348D28">
            <w:pPr>
              <w:spacing w:after="240" w:line="276" w:lineRule="auto"/>
              <w:rPr>
                <w:rFonts w:ascii="Calibri" w:hAnsi="Calibri" w:eastAsia="Calibri" w:cs="Calibri" w:asciiTheme="minorAscii" w:hAnsiTheme="minorAscii" w:eastAsiaTheme="minorAscii" w:cstheme="minorAscii"/>
                <w:b w:val="0"/>
                <w:bCs w:val="0"/>
                <w:i w:val="0"/>
                <w:iCs w:val="0"/>
                <w:sz w:val="26"/>
                <w:szCs w:val="26"/>
              </w:rPr>
            </w:pPr>
            <w:r w:rsidRPr="6326BB76" w:rsidR="6326BB76">
              <w:rPr>
                <w:rFonts w:ascii="Calibri" w:hAnsi="Calibri" w:eastAsia="Calibri" w:cs="Calibri" w:asciiTheme="minorAscii" w:hAnsiTheme="minorAscii" w:eastAsiaTheme="minorAscii" w:cstheme="minorAscii"/>
                <w:b w:val="1"/>
                <w:bCs w:val="1"/>
                <w:i w:val="0"/>
                <w:iCs w:val="0"/>
                <w:sz w:val="26"/>
                <w:szCs w:val="26"/>
                <w:lang w:val="en-US"/>
              </w:rPr>
              <w:t>12:00-12:10 pm</w:t>
            </w:r>
          </w:p>
        </w:tc>
        <w:tc>
          <w:tcPr>
            <w:tcW w:w="7200" w:type="dxa"/>
            <w:tcBorders>
              <w:top w:val="nil"/>
              <w:left w:val="nil"/>
              <w:bottom w:val="nil"/>
              <w:right w:val="nil"/>
            </w:tcBorders>
            <w:tcMar>
              <w:left w:w="90" w:type="dxa"/>
              <w:right w:w="90" w:type="dxa"/>
            </w:tcMar>
            <w:vAlign w:val="top"/>
          </w:tcPr>
          <w:p w:rsidR="6326BB76" w:rsidP="6326BB76" w:rsidRDefault="6326BB76" w14:paraId="2B2B70BE" w14:textId="66283739">
            <w:pPr>
              <w:spacing w:after="240" w:line="276" w:lineRule="auto"/>
              <w:rPr>
                <w:rFonts w:ascii="Calibri" w:hAnsi="Calibri" w:eastAsia="Calibri" w:cs="Calibri" w:asciiTheme="minorAscii" w:hAnsiTheme="minorAscii" w:eastAsiaTheme="minorAscii" w:cstheme="minorAscii"/>
                <w:b w:val="0"/>
                <w:bCs w:val="0"/>
                <w:i w:val="0"/>
                <w:iCs w:val="0"/>
                <w:sz w:val="26"/>
                <w:szCs w:val="26"/>
              </w:rPr>
            </w:pPr>
            <w:r w:rsidRPr="6326BB76" w:rsidR="6326BB76">
              <w:rPr>
                <w:rFonts w:ascii="Calibri" w:hAnsi="Calibri" w:eastAsia="Calibri" w:cs="Calibri" w:asciiTheme="minorAscii" w:hAnsiTheme="minorAscii" w:eastAsiaTheme="minorAscii" w:cstheme="minorAscii"/>
                <w:b w:val="1"/>
                <w:bCs w:val="1"/>
                <w:i w:val="0"/>
                <w:iCs w:val="0"/>
                <w:sz w:val="26"/>
                <w:szCs w:val="26"/>
                <w:lang w:val="en-US"/>
              </w:rPr>
              <w:t>Recent Decisions on AI-Assisted Authorship</w:t>
            </w:r>
          </w:p>
          <w:p w:rsidR="6326BB76" w:rsidP="6326BB76" w:rsidRDefault="6326BB76" w14:paraId="1C2EDDA9" w14:textId="590A5B4A">
            <w:pPr>
              <w:pStyle w:val="ListParagraph"/>
              <w:numPr>
                <w:ilvl w:val="0"/>
                <w:numId w:val="31"/>
              </w:numPr>
              <w:spacing w:after="240" w:line="276" w:lineRule="auto"/>
              <w:rPr>
                <w:rFonts w:ascii="Calibri" w:hAnsi="Calibri" w:eastAsia="Calibri" w:cs="Calibri" w:asciiTheme="minorAscii" w:hAnsiTheme="minorAscii" w:eastAsiaTheme="minorAscii" w:cstheme="minorAscii"/>
                <w:b w:val="0"/>
                <w:bCs w:val="0"/>
                <w:i w:val="0"/>
                <w:iCs w:val="0"/>
                <w:sz w:val="26"/>
                <w:szCs w:val="26"/>
              </w:rPr>
            </w:pPr>
            <w:hyperlink r:id="R036eaee2e6b84940">
              <w:r w:rsidRPr="6326BB76" w:rsidR="6326BB76">
                <w:rPr>
                  <w:rStyle w:val="Hyperlink"/>
                  <w:rFonts w:ascii="Calibri" w:hAnsi="Calibri" w:eastAsia="Calibri" w:cs="Calibri" w:asciiTheme="minorAscii" w:hAnsiTheme="minorAscii" w:eastAsiaTheme="minorAscii" w:cstheme="minorAscii"/>
                  <w:b w:val="0"/>
                  <w:bCs w:val="0"/>
                  <w:i w:val="0"/>
                  <w:iCs w:val="0"/>
                  <w:sz w:val="26"/>
                  <w:szCs w:val="26"/>
                  <w:lang w:val="en-US"/>
                </w:rPr>
                <w:t xml:space="preserve">Memorandum Opinion for Summary Judgment in </w:t>
              </w:r>
              <w:r w:rsidRPr="6326BB76" w:rsidR="6326BB76">
                <w:rPr>
                  <w:rStyle w:val="Hyperlink"/>
                  <w:rFonts w:ascii="Calibri" w:hAnsi="Calibri" w:eastAsia="Calibri" w:cs="Calibri" w:asciiTheme="minorAscii" w:hAnsiTheme="minorAscii" w:eastAsiaTheme="minorAscii" w:cstheme="minorAscii"/>
                  <w:b w:val="0"/>
                  <w:bCs w:val="0"/>
                  <w:i w:val="1"/>
                  <w:iCs w:val="1"/>
                  <w:sz w:val="26"/>
                  <w:szCs w:val="26"/>
                  <w:lang w:val="en-US"/>
                </w:rPr>
                <w:t>Thaler v. Perlmutter</w:t>
              </w:r>
              <w:r w:rsidRPr="6326BB76" w:rsidR="6326BB76">
                <w:rPr>
                  <w:rStyle w:val="Hyperlink"/>
                  <w:rFonts w:ascii="Calibri" w:hAnsi="Calibri" w:eastAsia="Calibri" w:cs="Calibri" w:asciiTheme="minorAscii" w:hAnsiTheme="minorAscii" w:eastAsiaTheme="minorAscii" w:cstheme="minorAscii"/>
                  <w:b w:val="0"/>
                  <w:bCs w:val="0"/>
                  <w:i w:val="0"/>
                  <w:iCs w:val="0"/>
                  <w:sz w:val="26"/>
                  <w:szCs w:val="26"/>
                  <w:lang w:val="en-US"/>
                </w:rPr>
                <w:t>, District of Columbia, 22-cv-01564-BAH (2023)</w:t>
              </w:r>
            </w:hyperlink>
          </w:p>
          <w:p w:rsidR="6326BB76" w:rsidP="6326BB76" w:rsidRDefault="6326BB76" w14:paraId="33FDE652" w14:textId="5D6728CD">
            <w:pPr>
              <w:pStyle w:val="ListParagraph"/>
              <w:numPr>
                <w:ilvl w:val="0"/>
                <w:numId w:val="31"/>
              </w:numPr>
              <w:spacing w:after="240" w:line="276" w:lineRule="auto"/>
              <w:rPr>
                <w:rFonts w:ascii="Calibri" w:hAnsi="Calibri" w:eastAsia="Calibri" w:cs="Calibri" w:asciiTheme="minorAscii" w:hAnsiTheme="minorAscii" w:eastAsiaTheme="minorAscii" w:cstheme="minorAscii"/>
                <w:b w:val="0"/>
                <w:bCs w:val="0"/>
                <w:i w:val="0"/>
                <w:iCs w:val="0"/>
                <w:sz w:val="26"/>
                <w:szCs w:val="26"/>
              </w:rPr>
            </w:pPr>
            <w:hyperlink r:id="R60dde5ef574340cb">
              <w:r w:rsidRPr="6326BB76" w:rsidR="6326BB76">
                <w:rPr>
                  <w:rStyle w:val="Hyperlink"/>
                  <w:rFonts w:ascii="Calibri" w:hAnsi="Calibri" w:eastAsia="Calibri" w:cs="Calibri" w:asciiTheme="minorAscii" w:hAnsiTheme="minorAscii" w:eastAsiaTheme="minorAscii" w:cstheme="minorAscii"/>
                  <w:b w:val="0"/>
                  <w:bCs w:val="0"/>
                  <w:i w:val="0"/>
                  <w:iCs w:val="0"/>
                  <w:sz w:val="26"/>
                  <w:szCs w:val="26"/>
                  <w:lang w:val="en-US"/>
                </w:rPr>
                <w:t xml:space="preserve">U.S. Copyright Office letter to counsel for Kristina </w:t>
              </w:r>
              <w:r w:rsidRPr="6326BB76" w:rsidR="6326BB76">
                <w:rPr>
                  <w:rStyle w:val="Hyperlink"/>
                  <w:rFonts w:ascii="Calibri" w:hAnsi="Calibri" w:eastAsia="Calibri" w:cs="Calibri" w:asciiTheme="minorAscii" w:hAnsiTheme="minorAscii" w:eastAsiaTheme="minorAscii" w:cstheme="minorAscii"/>
                  <w:b w:val="0"/>
                  <w:bCs w:val="0"/>
                  <w:i w:val="0"/>
                  <w:iCs w:val="0"/>
                  <w:sz w:val="26"/>
                  <w:szCs w:val="26"/>
                  <w:lang w:val="en-US"/>
                </w:rPr>
                <w:t>Kashtanova</w:t>
              </w:r>
              <w:r w:rsidRPr="6326BB76" w:rsidR="6326BB76">
                <w:rPr>
                  <w:rStyle w:val="Hyperlink"/>
                  <w:rFonts w:ascii="Calibri" w:hAnsi="Calibri" w:eastAsia="Calibri" w:cs="Calibri" w:asciiTheme="minorAscii" w:hAnsiTheme="minorAscii" w:eastAsiaTheme="minorAscii" w:cstheme="minorAscii"/>
                  <w:b w:val="0"/>
                  <w:bCs w:val="0"/>
                  <w:i w:val="0"/>
                  <w:iCs w:val="0"/>
                  <w:sz w:val="26"/>
                  <w:szCs w:val="26"/>
                  <w:lang w:val="en-US"/>
                </w:rPr>
                <w:t xml:space="preserve"> February 21, </w:t>
              </w:r>
              <w:r w:rsidRPr="6326BB76" w:rsidR="6326BB76">
                <w:rPr>
                  <w:rStyle w:val="Hyperlink"/>
                  <w:rFonts w:ascii="Calibri" w:hAnsi="Calibri" w:eastAsia="Calibri" w:cs="Calibri" w:asciiTheme="minorAscii" w:hAnsiTheme="minorAscii" w:eastAsiaTheme="minorAscii" w:cstheme="minorAscii"/>
                  <w:b w:val="0"/>
                  <w:bCs w:val="0"/>
                  <w:i w:val="0"/>
                  <w:iCs w:val="0"/>
                  <w:sz w:val="26"/>
                  <w:szCs w:val="26"/>
                  <w:lang w:val="en-US"/>
                </w:rPr>
                <w:t>2023</w:t>
              </w:r>
              <w:r w:rsidRPr="6326BB76" w:rsidR="6326BB76">
                <w:rPr>
                  <w:rStyle w:val="Hyperlink"/>
                  <w:rFonts w:ascii="Calibri" w:hAnsi="Calibri" w:eastAsia="Calibri" w:cs="Calibri" w:asciiTheme="minorAscii" w:hAnsiTheme="minorAscii" w:eastAsiaTheme="minorAscii" w:cstheme="minorAscii"/>
                  <w:b w:val="0"/>
                  <w:bCs w:val="0"/>
                  <w:i w:val="0"/>
                  <w:iCs w:val="0"/>
                  <w:sz w:val="26"/>
                  <w:szCs w:val="26"/>
                  <w:lang w:val="en-US"/>
                </w:rPr>
                <w:t xml:space="preserve"> indicating cancellation of copyright registration for AI-generated images in </w:t>
              </w:r>
              <w:r w:rsidRPr="6326BB76" w:rsidR="6326BB76">
                <w:rPr>
                  <w:rStyle w:val="Hyperlink"/>
                  <w:rFonts w:ascii="Calibri" w:hAnsi="Calibri" w:eastAsia="Calibri" w:cs="Calibri" w:asciiTheme="minorAscii" w:hAnsiTheme="minorAscii" w:eastAsiaTheme="minorAscii" w:cstheme="minorAscii"/>
                  <w:b w:val="0"/>
                  <w:bCs w:val="0"/>
                  <w:i w:val="0"/>
                  <w:iCs w:val="0"/>
                  <w:sz w:val="26"/>
                  <w:szCs w:val="26"/>
                  <w:lang w:val="en-US"/>
                </w:rPr>
                <w:t>Kashtanova’s</w:t>
              </w:r>
              <w:r w:rsidRPr="6326BB76" w:rsidR="6326BB76">
                <w:rPr>
                  <w:rStyle w:val="Hyperlink"/>
                  <w:rFonts w:ascii="Calibri" w:hAnsi="Calibri" w:eastAsia="Calibri" w:cs="Calibri" w:asciiTheme="minorAscii" w:hAnsiTheme="minorAscii" w:eastAsiaTheme="minorAscii" w:cstheme="minorAscii"/>
                  <w:b w:val="0"/>
                  <w:bCs w:val="0"/>
                  <w:i w:val="0"/>
                  <w:iCs w:val="0"/>
                  <w:sz w:val="26"/>
                  <w:szCs w:val="26"/>
                  <w:lang w:val="en-US"/>
                </w:rPr>
                <w:t xml:space="preserve"> graphic novel “Zarya of the Dawn”</w:t>
              </w:r>
            </w:hyperlink>
          </w:p>
        </w:tc>
      </w:tr>
      <w:tr w:rsidR="6326BB76" w:rsidTr="6326BB76" w14:paraId="4ADADA21">
        <w:trPr>
          <w:trHeight w:val="300"/>
        </w:trPr>
        <w:tc>
          <w:tcPr>
            <w:tcW w:w="2115" w:type="dxa"/>
            <w:tcBorders>
              <w:top w:val="nil"/>
              <w:left w:val="nil"/>
              <w:bottom w:val="nil"/>
              <w:right w:val="nil"/>
            </w:tcBorders>
            <w:tcMar>
              <w:left w:w="90" w:type="dxa"/>
              <w:right w:w="90" w:type="dxa"/>
            </w:tcMar>
            <w:vAlign w:val="top"/>
          </w:tcPr>
          <w:p w:rsidR="6326BB76" w:rsidP="6326BB76" w:rsidRDefault="6326BB76" w14:paraId="2E097497" w14:textId="09308476">
            <w:pPr>
              <w:spacing w:after="240" w:line="276" w:lineRule="auto"/>
              <w:rPr>
                <w:rFonts w:ascii="Calibri" w:hAnsi="Calibri" w:eastAsia="Calibri" w:cs="Calibri" w:asciiTheme="minorAscii" w:hAnsiTheme="minorAscii" w:eastAsiaTheme="minorAscii" w:cstheme="minorAscii"/>
                <w:b w:val="0"/>
                <w:bCs w:val="0"/>
                <w:i w:val="0"/>
                <w:iCs w:val="0"/>
                <w:sz w:val="26"/>
                <w:szCs w:val="26"/>
              </w:rPr>
            </w:pPr>
            <w:r w:rsidRPr="6326BB76" w:rsidR="6326BB76">
              <w:rPr>
                <w:rFonts w:ascii="Calibri" w:hAnsi="Calibri" w:eastAsia="Calibri" w:cs="Calibri" w:asciiTheme="minorAscii" w:hAnsiTheme="minorAscii" w:eastAsiaTheme="minorAscii" w:cstheme="minorAscii"/>
                <w:b w:val="1"/>
                <w:bCs w:val="1"/>
                <w:i w:val="0"/>
                <w:iCs w:val="0"/>
                <w:sz w:val="26"/>
                <w:szCs w:val="26"/>
                <w:lang w:val="en-US"/>
              </w:rPr>
              <w:t>12:10-12:20 pm</w:t>
            </w:r>
          </w:p>
        </w:tc>
        <w:tc>
          <w:tcPr>
            <w:tcW w:w="7200" w:type="dxa"/>
            <w:tcBorders>
              <w:top w:val="nil"/>
              <w:left w:val="nil"/>
              <w:bottom w:val="nil"/>
              <w:right w:val="nil"/>
            </w:tcBorders>
            <w:tcMar>
              <w:left w:w="90" w:type="dxa"/>
              <w:right w:w="90" w:type="dxa"/>
            </w:tcMar>
            <w:vAlign w:val="top"/>
          </w:tcPr>
          <w:p w:rsidR="6326BB76" w:rsidP="6326BB76" w:rsidRDefault="6326BB76" w14:paraId="01CD9321" w14:textId="24BD4106">
            <w:pPr>
              <w:spacing w:after="240" w:line="276" w:lineRule="auto"/>
              <w:rPr>
                <w:rFonts w:ascii="Calibri" w:hAnsi="Calibri" w:eastAsia="Calibri" w:cs="Calibri" w:asciiTheme="minorAscii" w:hAnsiTheme="minorAscii" w:eastAsiaTheme="minorAscii" w:cstheme="minorAscii"/>
                <w:b w:val="0"/>
                <w:bCs w:val="0"/>
                <w:i w:val="0"/>
                <w:iCs w:val="0"/>
                <w:sz w:val="26"/>
                <w:szCs w:val="26"/>
              </w:rPr>
            </w:pPr>
            <w:r w:rsidRPr="6326BB76" w:rsidR="6326BB76">
              <w:rPr>
                <w:rFonts w:ascii="Calibri" w:hAnsi="Calibri" w:eastAsia="Calibri" w:cs="Calibri" w:asciiTheme="minorAscii" w:hAnsiTheme="minorAscii" w:eastAsiaTheme="minorAscii" w:cstheme="minorAscii"/>
                <w:b w:val="1"/>
                <w:bCs w:val="1"/>
                <w:i w:val="0"/>
                <w:iCs w:val="0"/>
                <w:sz w:val="26"/>
                <w:szCs w:val="26"/>
                <w:lang w:val="en-US"/>
              </w:rPr>
              <w:t>Practical Advice for Practitioners and Clients</w:t>
            </w:r>
          </w:p>
        </w:tc>
      </w:tr>
      <w:tr w:rsidR="6326BB76" w:rsidTr="6326BB76" w14:paraId="0C78ECE6">
        <w:trPr>
          <w:trHeight w:val="300"/>
        </w:trPr>
        <w:tc>
          <w:tcPr>
            <w:tcW w:w="2115" w:type="dxa"/>
            <w:tcBorders>
              <w:top w:val="nil"/>
              <w:left w:val="nil"/>
              <w:bottom w:val="nil"/>
              <w:right w:val="nil"/>
            </w:tcBorders>
            <w:tcMar>
              <w:left w:w="90" w:type="dxa"/>
              <w:right w:w="90" w:type="dxa"/>
            </w:tcMar>
            <w:vAlign w:val="top"/>
          </w:tcPr>
          <w:p w:rsidR="6326BB76" w:rsidP="6326BB76" w:rsidRDefault="6326BB76" w14:paraId="56C4A539" w14:textId="00AAAE68">
            <w:pPr>
              <w:spacing w:after="240" w:line="276" w:lineRule="auto"/>
              <w:rPr>
                <w:rFonts w:ascii="Calibri" w:hAnsi="Calibri" w:eastAsia="Calibri" w:cs="Calibri" w:asciiTheme="minorAscii" w:hAnsiTheme="minorAscii" w:eastAsiaTheme="minorAscii" w:cstheme="minorAscii"/>
                <w:b w:val="0"/>
                <w:bCs w:val="0"/>
                <w:i w:val="0"/>
                <w:iCs w:val="0"/>
                <w:sz w:val="26"/>
                <w:szCs w:val="26"/>
              </w:rPr>
            </w:pPr>
            <w:r w:rsidRPr="6326BB76" w:rsidR="6326BB76">
              <w:rPr>
                <w:rFonts w:ascii="Calibri" w:hAnsi="Calibri" w:eastAsia="Calibri" w:cs="Calibri" w:asciiTheme="minorAscii" w:hAnsiTheme="minorAscii" w:eastAsiaTheme="minorAscii" w:cstheme="minorAscii"/>
                <w:b w:val="1"/>
                <w:bCs w:val="1"/>
                <w:i w:val="0"/>
                <w:iCs w:val="0"/>
                <w:sz w:val="26"/>
                <w:szCs w:val="26"/>
                <w:lang w:val="en-US"/>
              </w:rPr>
              <w:t>12:20-12:30 pm</w:t>
            </w:r>
          </w:p>
        </w:tc>
        <w:tc>
          <w:tcPr>
            <w:tcW w:w="7200" w:type="dxa"/>
            <w:tcBorders>
              <w:top w:val="nil"/>
              <w:left w:val="nil"/>
              <w:bottom w:val="nil"/>
              <w:right w:val="nil"/>
            </w:tcBorders>
            <w:tcMar>
              <w:left w:w="90" w:type="dxa"/>
              <w:right w:w="90" w:type="dxa"/>
            </w:tcMar>
            <w:vAlign w:val="top"/>
          </w:tcPr>
          <w:p w:rsidR="6326BB76" w:rsidP="6326BB76" w:rsidRDefault="6326BB76" w14:paraId="0ABC9F91" w14:textId="7F2EF898">
            <w:pPr>
              <w:spacing w:after="240" w:line="276" w:lineRule="auto"/>
              <w:rPr>
                <w:rFonts w:ascii="Calibri" w:hAnsi="Calibri" w:eastAsia="Calibri" w:cs="Calibri" w:asciiTheme="minorAscii" w:hAnsiTheme="minorAscii" w:eastAsiaTheme="minorAscii" w:cstheme="minorAscii"/>
                <w:b w:val="0"/>
                <w:bCs w:val="0"/>
                <w:i w:val="0"/>
                <w:iCs w:val="0"/>
                <w:sz w:val="26"/>
                <w:szCs w:val="26"/>
              </w:rPr>
            </w:pPr>
            <w:r w:rsidRPr="6326BB76" w:rsidR="6326BB76">
              <w:rPr>
                <w:rFonts w:ascii="Calibri" w:hAnsi="Calibri" w:eastAsia="Calibri" w:cs="Calibri" w:asciiTheme="minorAscii" w:hAnsiTheme="minorAscii" w:eastAsiaTheme="minorAscii" w:cstheme="minorAscii"/>
                <w:b w:val="1"/>
                <w:bCs w:val="1"/>
                <w:i w:val="0"/>
                <w:iCs w:val="0"/>
                <w:sz w:val="26"/>
                <w:szCs w:val="26"/>
                <w:lang w:val="en-US"/>
              </w:rPr>
              <w:t xml:space="preserve">Audience Q&amp;A </w:t>
            </w:r>
          </w:p>
        </w:tc>
      </w:tr>
    </w:tbl>
    <w:p w:rsidR="6326BB76" w:rsidP="6326BB76" w:rsidRDefault="6326BB76" w14:paraId="06E20724" w14:textId="4879662B">
      <w:pPr>
        <w:pStyle w:val="Normal"/>
        <w:spacing w:before="0" w:beforeAutospacing="off" w:after="240" w:afterAutospacing="off"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p>
    <w:p w:rsidR="55D02372" w:rsidP="6326BB76" w:rsidRDefault="55D02372" w14:paraId="50E33AE2" w14:textId="16F69CBB">
      <w:pPr>
        <w:pStyle w:val="Heading3"/>
        <w:keepNext w:val="1"/>
        <w:keepLines w:val="1"/>
        <w:spacing w:before="0" w:beforeAutospacing="off" w:after="0" w:afterAutospacing="off" w:line="276"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auto"/>
          <w:sz w:val="26"/>
          <w:szCs w:val="26"/>
          <w:lang w:val="en-US"/>
        </w:rPr>
      </w:pPr>
      <w:r w:rsidRPr="6326BB76" w:rsidR="55D02372">
        <w:rPr>
          <w:rFonts w:ascii="Calibri" w:hAnsi="Calibri" w:eastAsia="Calibri" w:cs="Calibri" w:asciiTheme="minorAscii" w:hAnsiTheme="minorAscii" w:eastAsiaTheme="minorAscii" w:cstheme="minorAscii"/>
          <w:b w:val="1"/>
          <w:bCs w:val="1"/>
          <w:i w:val="0"/>
          <w:iCs w:val="0"/>
          <w:caps w:val="0"/>
          <w:smallCaps w:val="0"/>
          <w:noProof w:val="0"/>
          <w:color w:val="auto"/>
          <w:sz w:val="26"/>
          <w:szCs w:val="26"/>
          <w:lang w:val="en-US"/>
        </w:rPr>
        <w:t>1:15 PM TO 2:15 PM – KEYNOTE ADDRESS: AI AND COPYRIGHT CONTRACTS CREATORS: THE PERSISTENT PLIGHT OF FREELANCE AUTHORS ACROSS THE CREATIVE INDUSTRIES</w:t>
      </w:r>
    </w:p>
    <w:p w:rsidR="6326BB76" w:rsidP="6326BB76" w:rsidRDefault="6326BB76" w14:paraId="12ED8826" w14:textId="202BDD09">
      <w:pPr>
        <w:keepNext w:val="1"/>
        <w:keepLines w:val="1"/>
        <w:spacing w:before="0" w:beforeAutospacing="off" w:after="0" w:afterAutospacing="off" w:line="276"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auto"/>
          <w:sz w:val="26"/>
          <w:szCs w:val="26"/>
          <w:lang w:val="en-US"/>
        </w:rPr>
      </w:pPr>
    </w:p>
    <w:p w:rsidR="55D02372" w:rsidP="6326BB76" w:rsidRDefault="55D02372" w14:paraId="713DE4E9" w14:textId="019A3A2D">
      <w:pPr>
        <w:pStyle w:val="Heading3"/>
        <w:keepNext w:val="1"/>
        <w:keepLines w:val="1"/>
        <w:spacing w:before="0" w:beforeAutospacing="off" w:after="0" w:afterAutospacing="off" w:line="276" w:lineRule="auto"/>
        <w:jc w:val="left"/>
        <w:rPr>
          <w:noProof w:val="0"/>
          <w:sz w:val="26"/>
          <w:szCs w:val="26"/>
          <w:lang w:val="en-US"/>
        </w:rPr>
      </w:pPr>
      <w:r w:rsidRPr="6326BB76" w:rsidR="55D02372">
        <w:rPr>
          <w:rFonts w:ascii="Calibri" w:hAnsi="Calibri" w:eastAsia="Calibri" w:cs="Calibri" w:asciiTheme="minorAscii" w:hAnsiTheme="minorAscii" w:eastAsiaTheme="minorAscii" w:cstheme="minorAscii"/>
          <w:b w:val="1"/>
          <w:bCs w:val="1"/>
          <w:i w:val="1"/>
          <w:iCs w:val="1"/>
          <w:caps w:val="0"/>
          <w:smallCaps w:val="0"/>
          <w:strike w:val="0"/>
          <w:dstrike w:val="0"/>
          <w:noProof w:val="0"/>
          <w:color w:val="auto"/>
          <w:sz w:val="26"/>
          <w:szCs w:val="26"/>
          <w:u w:val="single"/>
          <w:lang w:val="en-US"/>
        </w:rPr>
        <w:t>Speaker</w:t>
      </w:r>
      <w:r w:rsidRPr="6326BB76" w:rsidR="55D02372">
        <w:rPr>
          <w:rFonts w:ascii="Calibri" w:hAnsi="Calibri" w:eastAsia="Calibri" w:cs="Calibri" w:asciiTheme="minorAscii" w:hAnsiTheme="minorAscii" w:eastAsiaTheme="minorAscii" w:cstheme="minorAscii"/>
          <w:b w:val="1"/>
          <w:bCs w:val="1"/>
          <w:i w:val="0"/>
          <w:iCs w:val="0"/>
          <w:caps w:val="0"/>
          <w:smallCaps w:val="0"/>
          <w:noProof w:val="0"/>
          <w:color w:val="auto"/>
          <w:sz w:val="26"/>
          <w:szCs w:val="26"/>
          <w:lang w:val="en-US"/>
        </w:rPr>
        <w:t>:</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auto"/>
          <w:sz w:val="26"/>
          <w:szCs w:val="26"/>
          <w:lang w:val="en-US"/>
        </w:rPr>
        <w:t xml:space="preserve"> Pina D’Agostino</w:t>
      </w:r>
    </w:p>
    <w:p w:rsidR="1FD7ABD1" w:rsidP="6326BB76" w:rsidRDefault="1FD7ABD1" w14:paraId="28C13322" w14:textId="668F86D2">
      <w:pPr>
        <w:pStyle w:val="Heading3"/>
        <w:keepNext w:val="1"/>
        <w:keepLines w:val="1"/>
        <w:spacing w:before="0" w:beforeAutospacing="off" w:after="0" w:afterAutospacing="off" w:line="276" w:lineRule="auto"/>
        <w:jc w:val="left"/>
        <w:rPr>
          <w:noProof w:val="0"/>
          <w:color w:val="auto"/>
          <w:sz w:val="26"/>
          <w:szCs w:val="26"/>
          <w:lang w:val="en-US"/>
        </w:rPr>
      </w:pPr>
      <w:r w:rsidRPr="6326BB76" w:rsidR="1FD7ABD1">
        <w:rPr>
          <w:noProof w:val="0"/>
          <w:color w:val="auto"/>
          <w:sz w:val="26"/>
          <w:szCs w:val="26"/>
          <w:lang w:val="en-US"/>
        </w:rPr>
        <w:t xml:space="preserve">Ms. D'Agostino is the co-director of the new interdisciplinary research center, Centre for AI &amp; Society, at York University in Toronto and is the co-author of Leading Legal Disruption: </w:t>
      </w:r>
      <w:r w:rsidRPr="6326BB76" w:rsidR="1FD7ABD1">
        <w:rPr>
          <w:i w:val="1"/>
          <w:iCs w:val="1"/>
          <w:noProof w:val="0"/>
          <w:color w:val="auto"/>
          <w:sz w:val="26"/>
          <w:szCs w:val="26"/>
          <w:lang w:val="en-US"/>
        </w:rPr>
        <w:t>Artificial Intelligence and A Toolkit for Lawyers and the Law</w:t>
      </w:r>
      <w:r w:rsidRPr="6326BB76" w:rsidR="1FD7ABD1">
        <w:rPr>
          <w:noProof w:val="0"/>
          <w:color w:val="auto"/>
          <w:sz w:val="26"/>
          <w:szCs w:val="26"/>
          <w:lang w:val="en-US"/>
        </w:rPr>
        <w:t>.</w:t>
      </w:r>
    </w:p>
    <w:p w:rsidR="6326BB76" w:rsidP="6326BB76" w:rsidRDefault="6326BB76" w14:paraId="27B0A24B" w14:textId="0BE8AECC">
      <w:pPr>
        <w:spacing w:before="0" w:beforeAutospacing="off" w:after="0" w:afterAutospacing="off" w:line="276"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auto"/>
          <w:sz w:val="26"/>
          <w:szCs w:val="26"/>
          <w:lang w:val="en-US"/>
        </w:rPr>
      </w:pPr>
    </w:p>
    <w:p w:rsidR="6326BB76" w:rsidP="6326BB76" w:rsidRDefault="6326BB76" w14:paraId="6179FD4B" w14:textId="4CD86E42">
      <w:pPr>
        <w:spacing w:before="0" w:beforeAutospacing="off" w:after="0" w:afterAutospacing="off" w:line="276"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p>
    <w:p w:rsidR="55D02372" w:rsidP="6326BB76" w:rsidRDefault="55D02372" w14:paraId="5C670D0B" w14:textId="6985AB4D">
      <w:pPr>
        <w:spacing w:before="0" w:beforeAutospacing="off" w:after="0" w:afterAutospacing="off" w:line="276"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r w:rsidRPr="6326BB76" w:rsidR="55D0237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6"/>
          <w:szCs w:val="26"/>
          <w:lang w:val="en-US"/>
        </w:rPr>
        <w:t>2:45 PM TO 3:45 PM – ARE YOU FOR REAL? IDENTIFYING AND DETECTING AI-GENERATED CONTENT</w:t>
      </w:r>
    </w:p>
    <w:p w:rsidR="55D02372" w:rsidP="6326BB76" w:rsidRDefault="55D02372" w14:paraId="39728533" w14:textId="3207B038">
      <w:pPr>
        <w:spacing w:before="0" w:beforeAutospacing="off" w:after="0" w:afterAutospacing="off" w:line="276"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xml:space="preserve">The amount of content </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submitted</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xml:space="preserve"> to commercial services that is generated by AI is poised to explode. </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Determining</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xml:space="preserve"> which works come from humans and which come from AI–and to what degree–will become </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more and more</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xml:space="preserve"> important as the volume grows. In this session, we look at efforts to </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identify</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xml:space="preserve"> AI-generated works proactively as well as emerging technologies for telling the difference after the fact. Are there solutions that will work well enough for rights administration purposes? Our panelists will discuss.</w:t>
      </w:r>
    </w:p>
    <w:p w:rsidR="6326BB76" w:rsidP="6326BB76" w:rsidRDefault="6326BB76" w14:paraId="2C91FCA1" w14:textId="4059726C">
      <w:pPr>
        <w:spacing w:before="0" w:beforeAutospacing="off" w:after="0" w:afterAutospacing="off" w:line="276"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p>
    <w:p w:rsidR="55D02372" w:rsidP="6326BB76" w:rsidRDefault="55D02372" w14:paraId="2964DBB7" w14:textId="08D2D2CC">
      <w:pPr>
        <w:spacing w:before="0" w:beforeAutospacing="off" w:after="0" w:afterAutospacing="off" w:line="276"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r w:rsidRPr="6326BB76" w:rsidR="55D02372">
        <w:rPr>
          <w:rFonts w:ascii="Calibri" w:hAnsi="Calibri" w:eastAsia="Calibri" w:cs="Calibri" w:asciiTheme="minorAscii" w:hAnsiTheme="minorAscii" w:eastAsiaTheme="minorAscii" w:cstheme="minorAscii"/>
          <w:b w:val="1"/>
          <w:bCs w:val="1"/>
          <w:i w:val="1"/>
          <w:iCs w:val="1"/>
          <w:caps w:val="0"/>
          <w:smallCaps w:val="0"/>
          <w:strike w:val="0"/>
          <w:dstrike w:val="0"/>
          <w:noProof w:val="0"/>
          <w:color w:val="000000" w:themeColor="text1" w:themeTint="FF" w:themeShade="FF"/>
          <w:sz w:val="26"/>
          <w:szCs w:val="26"/>
          <w:u w:val="single"/>
          <w:lang w:val="en-US"/>
        </w:rPr>
        <w:t>Speakers</w:t>
      </w:r>
      <w:r w:rsidRPr="6326BB76" w:rsidR="55D0237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6"/>
          <w:szCs w:val="26"/>
          <w:lang w:val="en-US"/>
        </w:rPr>
        <w:t>:</w:t>
      </w:r>
      <w:r>
        <w:br/>
      </w:r>
      <w:r w:rsidRPr="6326BB76" w:rsidR="55D0237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6"/>
          <w:szCs w:val="26"/>
          <w:lang w:val="en-US"/>
        </w:rPr>
        <w:t xml:space="preserve">• </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Moderator: Howie Singer</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xml:space="preserve"> Adjunct Professor, Music Business, NYU</w:t>
      </w:r>
      <w:r>
        <w:br/>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Claire Leibowicz, Head of AI and Media Integrity, Partnership on AI</w:t>
      </w:r>
      <w:r>
        <w:br/>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xml:space="preserve">• Judith </w:t>
      </w:r>
      <w:r w:rsidRPr="6326BB76" w:rsidR="55D02372">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6"/>
          <w:szCs w:val="26"/>
          <w:u w:val="none"/>
          <w:lang w:val="en-US"/>
        </w:rPr>
        <w:t>Germano</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xml:space="preserve">, Founding Member, </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Germano</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xml:space="preserve"> Law</w:t>
      </w:r>
      <w:r>
        <w:br/>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Diana Pfeil, Chief Technology Officer, Pex</w:t>
      </w:r>
      <w:r>
        <w:br/>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Ben Colman, CEO, Reality Defender</w:t>
      </w:r>
    </w:p>
    <w:p w:rsidR="6326BB76" w:rsidP="6326BB76" w:rsidRDefault="6326BB76" w14:paraId="5159E469" w14:textId="7B8AE825">
      <w:pPr>
        <w:spacing w:before="0" w:beforeAutospacing="off" w:after="0" w:afterAutospacing="off" w:line="276"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2115"/>
        <w:gridCol w:w="7200"/>
      </w:tblGrid>
      <w:tr w:rsidR="6326BB76" w:rsidTr="6326BB76" w14:paraId="1E9B9F8C">
        <w:trPr>
          <w:trHeight w:val="300"/>
        </w:trPr>
        <w:tc>
          <w:tcPr>
            <w:tcW w:w="2115" w:type="dxa"/>
            <w:tcBorders>
              <w:top w:val="nil"/>
              <w:left w:val="nil"/>
              <w:bottom w:val="nil"/>
              <w:right w:val="nil"/>
            </w:tcBorders>
            <w:tcMar>
              <w:left w:w="90" w:type="dxa"/>
              <w:right w:w="90" w:type="dxa"/>
            </w:tcMar>
            <w:vAlign w:val="top"/>
          </w:tcPr>
          <w:p w:rsidR="6326BB76" w:rsidP="6326BB76" w:rsidRDefault="6326BB76" w14:paraId="30D55900" w14:textId="1F7CA04F">
            <w:pPr>
              <w:spacing w:after="240" w:line="276" w:lineRule="auto"/>
              <w:rPr>
                <w:rFonts w:ascii="Calibri" w:hAnsi="Calibri" w:eastAsia="Calibri" w:cs="Calibri" w:asciiTheme="minorAscii" w:hAnsiTheme="minorAscii" w:eastAsiaTheme="minorAscii" w:cstheme="minorAscii"/>
                <w:b w:val="0"/>
                <w:bCs w:val="0"/>
                <w:i w:val="0"/>
                <w:iCs w:val="0"/>
                <w:sz w:val="26"/>
                <w:szCs w:val="26"/>
              </w:rPr>
            </w:pPr>
            <w:r w:rsidRPr="6326BB76" w:rsidR="6326BB76">
              <w:rPr>
                <w:rFonts w:ascii="Calibri" w:hAnsi="Calibri" w:eastAsia="Calibri" w:cs="Calibri" w:asciiTheme="minorAscii" w:hAnsiTheme="minorAscii" w:eastAsiaTheme="minorAscii" w:cstheme="minorAscii"/>
                <w:b w:val="1"/>
                <w:bCs w:val="1"/>
                <w:i w:val="0"/>
                <w:iCs w:val="0"/>
                <w:sz w:val="26"/>
                <w:szCs w:val="26"/>
                <w:lang w:val="en-US"/>
              </w:rPr>
              <w:t>2:45-2:50 pm</w:t>
            </w:r>
          </w:p>
        </w:tc>
        <w:tc>
          <w:tcPr>
            <w:tcW w:w="7200" w:type="dxa"/>
            <w:tcBorders>
              <w:top w:val="nil"/>
              <w:left w:val="nil"/>
              <w:bottom w:val="nil"/>
              <w:right w:val="nil"/>
            </w:tcBorders>
            <w:tcMar>
              <w:left w:w="90" w:type="dxa"/>
              <w:right w:w="90" w:type="dxa"/>
            </w:tcMar>
            <w:vAlign w:val="top"/>
          </w:tcPr>
          <w:p w:rsidR="6326BB76" w:rsidP="6326BB76" w:rsidRDefault="6326BB76" w14:paraId="1A5463C8" w14:textId="31C36B5F">
            <w:pPr>
              <w:spacing w:after="240" w:line="276" w:lineRule="auto"/>
              <w:rPr>
                <w:rFonts w:ascii="Calibri" w:hAnsi="Calibri" w:eastAsia="Calibri" w:cs="Calibri" w:asciiTheme="minorAscii" w:hAnsiTheme="minorAscii" w:eastAsiaTheme="minorAscii" w:cstheme="minorAscii"/>
                <w:b w:val="0"/>
                <w:bCs w:val="0"/>
                <w:i w:val="0"/>
                <w:iCs w:val="0"/>
                <w:sz w:val="26"/>
                <w:szCs w:val="26"/>
              </w:rPr>
            </w:pPr>
            <w:r w:rsidRPr="6326BB76" w:rsidR="6326BB76">
              <w:rPr>
                <w:rFonts w:ascii="Calibri" w:hAnsi="Calibri" w:eastAsia="Calibri" w:cs="Calibri" w:asciiTheme="minorAscii" w:hAnsiTheme="minorAscii" w:eastAsiaTheme="minorAscii" w:cstheme="minorAscii"/>
                <w:b w:val="0"/>
                <w:bCs w:val="0"/>
                <w:i w:val="0"/>
                <w:iCs w:val="0"/>
                <w:sz w:val="26"/>
                <w:szCs w:val="26"/>
                <w:lang w:val="en-US"/>
              </w:rPr>
              <w:t xml:space="preserve">Introduction of Speakers </w:t>
            </w:r>
          </w:p>
        </w:tc>
      </w:tr>
      <w:tr w:rsidR="6326BB76" w:rsidTr="6326BB76" w14:paraId="25773392">
        <w:trPr>
          <w:trHeight w:val="300"/>
        </w:trPr>
        <w:tc>
          <w:tcPr>
            <w:tcW w:w="2115" w:type="dxa"/>
            <w:tcBorders>
              <w:top w:val="nil"/>
              <w:left w:val="nil"/>
              <w:bottom w:val="nil"/>
              <w:right w:val="nil"/>
            </w:tcBorders>
            <w:tcMar>
              <w:left w:w="90" w:type="dxa"/>
              <w:right w:w="90" w:type="dxa"/>
            </w:tcMar>
            <w:vAlign w:val="top"/>
          </w:tcPr>
          <w:p w:rsidR="6326BB76" w:rsidP="6326BB76" w:rsidRDefault="6326BB76" w14:paraId="3BC3B230" w14:textId="6D168091">
            <w:pPr>
              <w:spacing w:after="240" w:line="276" w:lineRule="auto"/>
              <w:rPr>
                <w:rFonts w:ascii="Calibri" w:hAnsi="Calibri" w:eastAsia="Calibri" w:cs="Calibri" w:asciiTheme="minorAscii" w:hAnsiTheme="minorAscii" w:eastAsiaTheme="minorAscii" w:cstheme="minorAscii"/>
                <w:b w:val="0"/>
                <w:bCs w:val="0"/>
                <w:i w:val="0"/>
                <w:iCs w:val="0"/>
                <w:sz w:val="26"/>
                <w:szCs w:val="26"/>
              </w:rPr>
            </w:pPr>
            <w:r w:rsidRPr="6326BB76" w:rsidR="6326BB76">
              <w:rPr>
                <w:rFonts w:ascii="Calibri" w:hAnsi="Calibri" w:eastAsia="Calibri" w:cs="Calibri" w:asciiTheme="minorAscii" w:hAnsiTheme="minorAscii" w:eastAsiaTheme="minorAscii" w:cstheme="minorAscii"/>
                <w:b w:val="1"/>
                <w:bCs w:val="1"/>
                <w:i w:val="0"/>
                <w:iCs w:val="0"/>
                <w:sz w:val="26"/>
                <w:szCs w:val="26"/>
                <w:lang w:val="en-US"/>
              </w:rPr>
              <w:t>2:50-3:10 pm</w:t>
            </w:r>
          </w:p>
        </w:tc>
        <w:tc>
          <w:tcPr>
            <w:tcW w:w="7200" w:type="dxa"/>
            <w:tcBorders>
              <w:top w:val="nil"/>
              <w:left w:val="nil"/>
              <w:bottom w:val="nil"/>
              <w:right w:val="nil"/>
            </w:tcBorders>
            <w:tcMar>
              <w:left w:w="90" w:type="dxa"/>
              <w:right w:w="90" w:type="dxa"/>
            </w:tcMar>
            <w:vAlign w:val="top"/>
          </w:tcPr>
          <w:p w:rsidR="6326BB76" w:rsidP="6326BB76" w:rsidRDefault="6326BB76" w14:paraId="57BEB34B" w14:textId="42E2182C">
            <w:pPr>
              <w:spacing w:after="240" w:line="276" w:lineRule="auto"/>
              <w:rPr>
                <w:rFonts w:ascii="Calibri" w:hAnsi="Calibri" w:eastAsia="Calibri" w:cs="Calibri" w:asciiTheme="minorAscii" w:hAnsiTheme="minorAscii" w:eastAsiaTheme="minorAscii" w:cstheme="minorAscii"/>
                <w:b w:val="0"/>
                <w:bCs w:val="0"/>
                <w:i w:val="0"/>
                <w:iCs w:val="0"/>
                <w:sz w:val="26"/>
                <w:szCs w:val="26"/>
              </w:rPr>
            </w:pPr>
            <w:r w:rsidRPr="6326BB76" w:rsidR="6326BB76">
              <w:rPr>
                <w:rFonts w:ascii="Calibri" w:hAnsi="Calibri" w:eastAsia="Calibri" w:cs="Calibri" w:asciiTheme="minorAscii" w:hAnsiTheme="minorAscii" w:eastAsiaTheme="minorAscii" w:cstheme="minorAscii"/>
                <w:b w:val="1"/>
                <w:bCs w:val="1"/>
                <w:i w:val="0"/>
                <w:iCs w:val="0"/>
                <w:sz w:val="26"/>
                <w:szCs w:val="26"/>
                <w:lang w:val="en-US"/>
              </w:rPr>
              <w:t xml:space="preserve">Discussion: </w:t>
            </w:r>
            <w:r w:rsidRPr="6326BB76" w:rsidR="6326BB76">
              <w:rPr>
                <w:rFonts w:ascii="Calibri" w:hAnsi="Calibri" w:eastAsia="Calibri" w:cs="Calibri" w:asciiTheme="minorAscii" w:hAnsiTheme="minorAscii" w:eastAsiaTheme="minorAscii" w:cstheme="minorAscii"/>
                <w:b w:val="0"/>
                <w:bCs w:val="0"/>
                <w:i w:val="0"/>
                <w:iCs w:val="0"/>
                <w:sz w:val="26"/>
                <w:szCs w:val="26"/>
                <w:lang w:val="en-US"/>
              </w:rPr>
              <w:t>Is it currently possible to detect on either the input or output side whether content was created in whole or in part by AI? If yes, how do these techniques work, how different is the performance for various media types, and will these methods be effective as the learning models evolve over time?</w:t>
            </w:r>
          </w:p>
          <w:p w:rsidR="6326BB76" w:rsidP="6326BB76" w:rsidRDefault="6326BB76" w14:paraId="09CA9015" w14:textId="431CFC68">
            <w:pPr>
              <w:pStyle w:val="ListParagraph"/>
              <w:numPr>
                <w:ilvl w:val="0"/>
                <w:numId w:val="33"/>
              </w:numPr>
              <w:spacing w:after="240" w:line="276" w:lineRule="auto"/>
              <w:rPr>
                <w:rFonts w:ascii="Calibri" w:hAnsi="Calibri" w:eastAsia="Calibri" w:cs="Calibri" w:asciiTheme="minorAscii" w:hAnsiTheme="minorAscii" w:eastAsiaTheme="minorAscii" w:cstheme="minorAscii"/>
                <w:b w:val="0"/>
                <w:bCs w:val="0"/>
                <w:i w:val="0"/>
                <w:iCs w:val="0"/>
                <w:sz w:val="26"/>
                <w:szCs w:val="26"/>
              </w:rPr>
            </w:pPr>
            <w:hyperlink r:id="R43ca6eb4b8fe49ae">
              <w:r w:rsidRPr="6326BB76" w:rsidR="6326BB76">
                <w:rPr>
                  <w:rStyle w:val="Hyperlink"/>
                  <w:rFonts w:ascii="Calibri" w:hAnsi="Calibri" w:eastAsia="Calibri" w:cs="Calibri" w:asciiTheme="minorAscii" w:hAnsiTheme="minorAscii" w:eastAsiaTheme="minorAscii" w:cstheme="minorAscii"/>
                  <w:b w:val="0"/>
                  <w:bCs w:val="0"/>
                  <w:i w:val="0"/>
                  <w:iCs w:val="0"/>
                  <w:sz w:val="26"/>
                  <w:szCs w:val="26"/>
                  <w:lang w:val="en-US"/>
                </w:rPr>
                <w:t xml:space="preserve">Diana Pfeil, Real or fake: </w:t>
              </w:r>
              <w:r w:rsidRPr="6326BB76" w:rsidR="6326BB76">
                <w:rPr>
                  <w:rStyle w:val="Hyperlink"/>
                  <w:rFonts w:ascii="Calibri" w:hAnsi="Calibri" w:eastAsia="Calibri" w:cs="Calibri" w:asciiTheme="minorAscii" w:hAnsiTheme="minorAscii" w:eastAsiaTheme="minorAscii" w:cstheme="minorAscii"/>
                  <w:b w:val="0"/>
                  <w:bCs w:val="0"/>
                  <w:i w:val="0"/>
                  <w:iCs w:val="0"/>
                  <w:sz w:val="26"/>
                  <w:szCs w:val="26"/>
                  <w:lang w:val="en-US"/>
                </w:rPr>
                <w:t>Identifying</w:t>
              </w:r>
              <w:r w:rsidRPr="6326BB76" w:rsidR="6326BB76">
                <w:rPr>
                  <w:rStyle w:val="Hyperlink"/>
                  <w:rFonts w:ascii="Calibri" w:hAnsi="Calibri" w:eastAsia="Calibri" w:cs="Calibri" w:asciiTheme="minorAscii" w:hAnsiTheme="minorAscii" w:eastAsiaTheme="minorAscii" w:cstheme="minorAscii"/>
                  <w:b w:val="0"/>
                  <w:bCs w:val="0"/>
                  <w:i w:val="0"/>
                  <w:iCs w:val="0"/>
                  <w:sz w:val="26"/>
                  <w:szCs w:val="26"/>
                  <w:lang w:val="en-US"/>
                </w:rPr>
                <w:t xml:space="preserve"> AI-generated music and voices. </w:t>
              </w:r>
              <w:r w:rsidRPr="6326BB76" w:rsidR="6326BB76">
                <w:rPr>
                  <w:rStyle w:val="Hyperlink"/>
                  <w:rFonts w:ascii="Calibri" w:hAnsi="Calibri" w:eastAsia="Calibri" w:cs="Calibri" w:asciiTheme="minorAscii" w:hAnsiTheme="minorAscii" w:eastAsiaTheme="minorAscii" w:cstheme="minorAscii"/>
                  <w:b w:val="0"/>
                  <w:bCs w:val="0"/>
                  <w:i w:val="0"/>
                  <w:iCs w:val="0"/>
                  <w:sz w:val="26"/>
                  <w:szCs w:val="26"/>
                  <w:lang w:val="en-US"/>
                </w:rPr>
                <w:t>Pex</w:t>
              </w:r>
              <w:r w:rsidRPr="6326BB76" w:rsidR="6326BB76">
                <w:rPr>
                  <w:rStyle w:val="Hyperlink"/>
                  <w:rFonts w:ascii="Calibri" w:hAnsi="Calibri" w:eastAsia="Calibri" w:cs="Calibri" w:asciiTheme="minorAscii" w:hAnsiTheme="minorAscii" w:eastAsiaTheme="minorAscii" w:cstheme="minorAscii"/>
                  <w:b w:val="0"/>
                  <w:bCs w:val="0"/>
                  <w:i w:val="0"/>
                  <w:iCs w:val="0"/>
                  <w:sz w:val="26"/>
                  <w:szCs w:val="26"/>
                  <w:lang w:val="en-US"/>
                </w:rPr>
                <w:t xml:space="preserve"> blog post, July 2023</w:t>
              </w:r>
            </w:hyperlink>
          </w:p>
        </w:tc>
      </w:tr>
      <w:tr w:rsidR="6326BB76" w:rsidTr="6326BB76" w14:paraId="2483C63F">
        <w:trPr>
          <w:trHeight w:val="300"/>
        </w:trPr>
        <w:tc>
          <w:tcPr>
            <w:tcW w:w="2115" w:type="dxa"/>
            <w:tcBorders>
              <w:top w:val="nil"/>
              <w:left w:val="nil"/>
              <w:bottom w:val="nil"/>
              <w:right w:val="nil"/>
            </w:tcBorders>
            <w:tcMar>
              <w:left w:w="90" w:type="dxa"/>
              <w:right w:w="90" w:type="dxa"/>
            </w:tcMar>
            <w:vAlign w:val="top"/>
          </w:tcPr>
          <w:p w:rsidR="6326BB76" w:rsidP="6326BB76" w:rsidRDefault="6326BB76" w14:paraId="350369F7" w14:textId="2138D48F">
            <w:pPr>
              <w:spacing w:after="240" w:line="276" w:lineRule="auto"/>
              <w:rPr>
                <w:rFonts w:ascii="Calibri" w:hAnsi="Calibri" w:eastAsia="Calibri" w:cs="Calibri" w:asciiTheme="minorAscii" w:hAnsiTheme="minorAscii" w:eastAsiaTheme="minorAscii" w:cstheme="minorAscii"/>
                <w:b w:val="0"/>
                <w:bCs w:val="0"/>
                <w:i w:val="0"/>
                <w:iCs w:val="0"/>
                <w:sz w:val="26"/>
                <w:szCs w:val="26"/>
              </w:rPr>
            </w:pPr>
            <w:r w:rsidRPr="6326BB76" w:rsidR="6326BB76">
              <w:rPr>
                <w:rFonts w:ascii="Calibri" w:hAnsi="Calibri" w:eastAsia="Calibri" w:cs="Calibri" w:asciiTheme="minorAscii" w:hAnsiTheme="minorAscii" w:eastAsiaTheme="minorAscii" w:cstheme="minorAscii"/>
                <w:b w:val="1"/>
                <w:bCs w:val="1"/>
                <w:i w:val="0"/>
                <w:iCs w:val="0"/>
                <w:sz w:val="26"/>
                <w:szCs w:val="26"/>
                <w:lang w:val="en-US"/>
              </w:rPr>
              <w:t>3:10-3:20 pm</w:t>
            </w:r>
          </w:p>
        </w:tc>
        <w:tc>
          <w:tcPr>
            <w:tcW w:w="7200" w:type="dxa"/>
            <w:tcBorders>
              <w:top w:val="nil"/>
              <w:left w:val="nil"/>
              <w:bottom w:val="nil"/>
              <w:right w:val="nil"/>
            </w:tcBorders>
            <w:tcMar>
              <w:left w:w="90" w:type="dxa"/>
              <w:right w:w="90" w:type="dxa"/>
            </w:tcMar>
            <w:vAlign w:val="top"/>
          </w:tcPr>
          <w:p w:rsidR="6326BB76" w:rsidP="6326BB76" w:rsidRDefault="6326BB76" w14:paraId="67C0700A" w14:textId="460A7297">
            <w:pPr>
              <w:spacing w:after="240" w:line="276" w:lineRule="auto"/>
              <w:rPr>
                <w:rFonts w:ascii="Calibri" w:hAnsi="Calibri" w:eastAsia="Calibri" w:cs="Calibri" w:asciiTheme="minorAscii" w:hAnsiTheme="minorAscii" w:eastAsiaTheme="minorAscii" w:cstheme="minorAscii"/>
                <w:b w:val="0"/>
                <w:bCs w:val="0"/>
                <w:i w:val="0"/>
                <w:iCs w:val="0"/>
                <w:sz w:val="26"/>
                <w:szCs w:val="26"/>
              </w:rPr>
            </w:pPr>
            <w:r w:rsidRPr="6326BB76" w:rsidR="6326BB76">
              <w:rPr>
                <w:rFonts w:ascii="Calibri" w:hAnsi="Calibri" w:eastAsia="Calibri" w:cs="Calibri" w:asciiTheme="minorAscii" w:hAnsiTheme="minorAscii" w:eastAsiaTheme="minorAscii" w:cstheme="minorAscii"/>
                <w:b w:val="1"/>
                <w:bCs w:val="1"/>
                <w:i w:val="0"/>
                <w:iCs w:val="0"/>
                <w:sz w:val="26"/>
                <w:szCs w:val="26"/>
                <w:lang w:val="en-US"/>
              </w:rPr>
              <w:t xml:space="preserve">Discussion: can metadata and watermarking or other robust identification techniques be of </w:t>
            </w:r>
            <w:r w:rsidRPr="6326BB76" w:rsidR="6326BB76">
              <w:rPr>
                <w:rFonts w:ascii="Calibri" w:hAnsi="Calibri" w:eastAsia="Calibri" w:cs="Calibri" w:asciiTheme="minorAscii" w:hAnsiTheme="minorAscii" w:eastAsiaTheme="minorAscii" w:cstheme="minorAscii"/>
                <w:b w:val="1"/>
                <w:bCs w:val="1"/>
                <w:i w:val="0"/>
                <w:iCs w:val="0"/>
                <w:sz w:val="26"/>
                <w:szCs w:val="26"/>
                <w:lang w:val="en-US"/>
              </w:rPr>
              <w:t>assistance</w:t>
            </w:r>
            <w:r w:rsidRPr="6326BB76" w:rsidR="6326BB76">
              <w:rPr>
                <w:rFonts w:ascii="Calibri" w:hAnsi="Calibri" w:eastAsia="Calibri" w:cs="Calibri" w:asciiTheme="minorAscii" w:hAnsiTheme="minorAscii" w:eastAsiaTheme="minorAscii" w:cstheme="minorAscii"/>
                <w:b w:val="1"/>
                <w:bCs w:val="1"/>
                <w:i w:val="0"/>
                <w:iCs w:val="0"/>
                <w:sz w:val="26"/>
                <w:szCs w:val="26"/>
                <w:lang w:val="en-US"/>
              </w:rPr>
              <w:t>?</w:t>
            </w:r>
          </w:p>
          <w:p w:rsidR="6326BB76" w:rsidP="6326BB76" w:rsidRDefault="6326BB76" w14:paraId="3A3114AA" w14:textId="60F2FBB3">
            <w:pPr>
              <w:pStyle w:val="ListParagraph"/>
              <w:numPr>
                <w:ilvl w:val="0"/>
                <w:numId w:val="34"/>
              </w:numPr>
              <w:spacing w:after="240" w:line="276" w:lineRule="auto"/>
              <w:rPr>
                <w:rFonts w:ascii="Calibri" w:hAnsi="Calibri" w:eastAsia="Calibri" w:cs="Calibri" w:asciiTheme="minorAscii" w:hAnsiTheme="minorAscii" w:eastAsiaTheme="minorAscii" w:cstheme="minorAscii"/>
                <w:b w:val="0"/>
                <w:bCs w:val="0"/>
                <w:i w:val="0"/>
                <w:iCs w:val="0"/>
                <w:sz w:val="26"/>
                <w:szCs w:val="26"/>
              </w:rPr>
            </w:pPr>
            <w:hyperlink r:id="R2a9a7e8963554790">
              <w:r w:rsidRPr="6326BB76" w:rsidR="6326BB76">
                <w:rPr>
                  <w:rStyle w:val="Hyperlink"/>
                  <w:rFonts w:ascii="Calibri" w:hAnsi="Calibri" w:eastAsia="Calibri" w:cs="Calibri" w:asciiTheme="minorAscii" w:hAnsiTheme="minorAscii" w:eastAsiaTheme="minorAscii" w:cstheme="minorAscii"/>
                  <w:b w:val="0"/>
                  <w:bCs w:val="0"/>
                  <w:i w:val="0"/>
                  <w:iCs w:val="0"/>
                  <w:sz w:val="26"/>
                  <w:szCs w:val="26"/>
                  <w:lang w:val="en-US"/>
                </w:rPr>
                <w:t xml:space="preserve">Bill Rosenblatt, Google </w:t>
              </w:r>
              <w:r w:rsidRPr="6326BB76" w:rsidR="6326BB76">
                <w:rPr>
                  <w:rStyle w:val="Hyperlink"/>
                  <w:rFonts w:ascii="Calibri" w:hAnsi="Calibri" w:eastAsia="Calibri" w:cs="Calibri" w:asciiTheme="minorAscii" w:hAnsiTheme="minorAscii" w:eastAsiaTheme="minorAscii" w:cstheme="minorAscii"/>
                  <w:b w:val="0"/>
                  <w:bCs w:val="0"/>
                  <w:i w:val="0"/>
                  <w:iCs w:val="0"/>
                  <w:sz w:val="26"/>
                  <w:szCs w:val="26"/>
                  <w:lang w:val="en-US"/>
                </w:rPr>
                <w:t>And</w:t>
              </w:r>
              <w:r w:rsidRPr="6326BB76" w:rsidR="6326BB76">
                <w:rPr>
                  <w:rStyle w:val="Hyperlink"/>
                  <w:rFonts w:ascii="Calibri" w:hAnsi="Calibri" w:eastAsia="Calibri" w:cs="Calibri" w:asciiTheme="minorAscii" w:hAnsiTheme="minorAscii" w:eastAsiaTheme="minorAscii" w:cstheme="minorAscii"/>
                  <w:b w:val="0"/>
                  <w:bCs w:val="0"/>
                  <w:i w:val="0"/>
                  <w:iCs w:val="0"/>
                  <w:sz w:val="26"/>
                  <w:szCs w:val="26"/>
                  <w:lang w:val="en-US"/>
                </w:rPr>
                <w:t xml:space="preserve"> OpenAI Plan Technology </w:t>
              </w:r>
              <w:r w:rsidRPr="6326BB76" w:rsidR="6326BB76">
                <w:rPr>
                  <w:rStyle w:val="Hyperlink"/>
                  <w:rFonts w:ascii="Calibri" w:hAnsi="Calibri" w:eastAsia="Calibri" w:cs="Calibri" w:asciiTheme="minorAscii" w:hAnsiTheme="minorAscii" w:eastAsiaTheme="minorAscii" w:cstheme="minorAscii"/>
                  <w:b w:val="0"/>
                  <w:bCs w:val="0"/>
                  <w:i w:val="0"/>
                  <w:iCs w:val="0"/>
                  <w:sz w:val="26"/>
                  <w:szCs w:val="26"/>
                  <w:lang w:val="en-US"/>
                </w:rPr>
                <w:t>To</w:t>
              </w:r>
              <w:r w:rsidRPr="6326BB76" w:rsidR="6326BB76">
                <w:rPr>
                  <w:rStyle w:val="Hyperlink"/>
                  <w:rFonts w:ascii="Calibri" w:hAnsi="Calibri" w:eastAsia="Calibri" w:cs="Calibri" w:asciiTheme="minorAscii" w:hAnsiTheme="minorAscii" w:eastAsiaTheme="minorAscii" w:cstheme="minorAscii"/>
                  <w:b w:val="0"/>
                  <w:bCs w:val="0"/>
                  <w:i w:val="0"/>
                  <w:iCs w:val="0"/>
                  <w:sz w:val="26"/>
                  <w:szCs w:val="26"/>
                  <w:lang w:val="en-US"/>
                </w:rPr>
                <w:t xml:space="preserve"> Track AI-Generated Content. Forbes.com, July 22, 2023</w:t>
              </w:r>
            </w:hyperlink>
          </w:p>
        </w:tc>
      </w:tr>
      <w:tr w:rsidR="6326BB76" w:rsidTr="6326BB76" w14:paraId="1408962C">
        <w:trPr>
          <w:trHeight w:val="300"/>
        </w:trPr>
        <w:tc>
          <w:tcPr>
            <w:tcW w:w="2115" w:type="dxa"/>
            <w:tcBorders>
              <w:top w:val="nil"/>
              <w:left w:val="nil"/>
              <w:bottom w:val="nil"/>
              <w:right w:val="nil"/>
            </w:tcBorders>
            <w:tcMar>
              <w:left w:w="90" w:type="dxa"/>
              <w:right w:w="90" w:type="dxa"/>
            </w:tcMar>
            <w:vAlign w:val="top"/>
          </w:tcPr>
          <w:p w:rsidR="6326BB76" w:rsidP="6326BB76" w:rsidRDefault="6326BB76" w14:paraId="18010C5A" w14:textId="1742970F">
            <w:pPr>
              <w:spacing w:after="240" w:line="276" w:lineRule="auto"/>
              <w:rPr>
                <w:rFonts w:ascii="Calibri" w:hAnsi="Calibri" w:eastAsia="Calibri" w:cs="Calibri" w:asciiTheme="minorAscii" w:hAnsiTheme="minorAscii" w:eastAsiaTheme="minorAscii" w:cstheme="minorAscii"/>
                <w:b w:val="0"/>
                <w:bCs w:val="0"/>
                <w:i w:val="0"/>
                <w:iCs w:val="0"/>
                <w:sz w:val="26"/>
                <w:szCs w:val="26"/>
              </w:rPr>
            </w:pPr>
            <w:r w:rsidRPr="6326BB76" w:rsidR="6326BB76">
              <w:rPr>
                <w:rFonts w:ascii="Calibri" w:hAnsi="Calibri" w:eastAsia="Calibri" w:cs="Calibri" w:asciiTheme="minorAscii" w:hAnsiTheme="minorAscii" w:eastAsiaTheme="minorAscii" w:cstheme="minorAscii"/>
                <w:b w:val="1"/>
                <w:bCs w:val="1"/>
                <w:i w:val="0"/>
                <w:iCs w:val="0"/>
                <w:sz w:val="26"/>
                <w:szCs w:val="26"/>
                <w:lang w:val="en-US"/>
              </w:rPr>
              <w:t>3:20-3:35 pm</w:t>
            </w:r>
          </w:p>
        </w:tc>
        <w:tc>
          <w:tcPr>
            <w:tcW w:w="7200" w:type="dxa"/>
            <w:tcBorders>
              <w:top w:val="nil"/>
              <w:left w:val="nil"/>
              <w:bottom w:val="nil"/>
              <w:right w:val="nil"/>
            </w:tcBorders>
            <w:tcMar>
              <w:left w:w="90" w:type="dxa"/>
              <w:right w:w="90" w:type="dxa"/>
            </w:tcMar>
            <w:vAlign w:val="top"/>
          </w:tcPr>
          <w:p w:rsidR="6326BB76" w:rsidP="6326BB76" w:rsidRDefault="6326BB76" w14:paraId="628A33FC" w14:textId="0E5DFC5A">
            <w:pPr>
              <w:spacing w:after="240" w:line="276" w:lineRule="auto"/>
              <w:rPr>
                <w:rFonts w:ascii="Calibri" w:hAnsi="Calibri" w:eastAsia="Calibri" w:cs="Calibri" w:asciiTheme="minorAscii" w:hAnsiTheme="minorAscii" w:eastAsiaTheme="minorAscii" w:cstheme="minorAscii"/>
                <w:b w:val="0"/>
                <w:bCs w:val="0"/>
                <w:i w:val="0"/>
                <w:iCs w:val="0"/>
                <w:sz w:val="26"/>
                <w:szCs w:val="26"/>
              </w:rPr>
            </w:pPr>
            <w:r w:rsidRPr="6326BB76" w:rsidR="6326BB76">
              <w:rPr>
                <w:rFonts w:ascii="Calibri" w:hAnsi="Calibri" w:eastAsia="Calibri" w:cs="Calibri" w:asciiTheme="minorAscii" w:hAnsiTheme="minorAscii" w:eastAsiaTheme="minorAscii" w:cstheme="minorAscii"/>
                <w:b w:val="1"/>
                <w:bCs w:val="1"/>
                <w:i w:val="0"/>
                <w:iCs w:val="0"/>
                <w:sz w:val="26"/>
                <w:szCs w:val="26"/>
                <w:lang w:val="en-US"/>
              </w:rPr>
              <w:t>Discussion: What legal obligations or regulatory changes are likely in terms of the obligations on services and the rights of creators?</w:t>
            </w:r>
          </w:p>
          <w:p w:rsidR="6326BB76" w:rsidP="6326BB76" w:rsidRDefault="6326BB76" w14:paraId="63ED97F4" w14:textId="09C63ED3">
            <w:pPr>
              <w:pStyle w:val="ListParagraph"/>
              <w:numPr>
                <w:ilvl w:val="0"/>
                <w:numId w:val="34"/>
              </w:numPr>
              <w:spacing w:after="240" w:line="276" w:lineRule="auto"/>
              <w:rPr>
                <w:rFonts w:ascii="Calibri" w:hAnsi="Calibri" w:eastAsia="Calibri" w:cs="Calibri" w:asciiTheme="minorAscii" w:hAnsiTheme="minorAscii" w:eastAsiaTheme="minorAscii" w:cstheme="minorAscii"/>
                <w:b w:val="0"/>
                <w:bCs w:val="0"/>
                <w:i w:val="0"/>
                <w:iCs w:val="0"/>
                <w:sz w:val="26"/>
                <w:szCs w:val="26"/>
              </w:rPr>
            </w:pPr>
            <w:hyperlink r:id="Rc370e0a6c26e444e">
              <w:r w:rsidRPr="6326BB76" w:rsidR="6326BB76">
                <w:rPr>
                  <w:rStyle w:val="Hyperlink"/>
                  <w:rFonts w:ascii="Calibri" w:hAnsi="Calibri" w:eastAsia="Calibri" w:cs="Calibri" w:asciiTheme="minorAscii" w:hAnsiTheme="minorAscii" w:eastAsiaTheme="minorAscii" w:cstheme="minorAscii"/>
                  <w:b w:val="0"/>
                  <w:bCs w:val="0"/>
                  <w:i w:val="0"/>
                  <w:iCs w:val="0"/>
                  <w:sz w:val="26"/>
                  <w:szCs w:val="26"/>
                  <w:lang w:val="en-US"/>
                </w:rPr>
                <w:t xml:space="preserve">Complaint in </w:t>
              </w:r>
              <w:r w:rsidRPr="6326BB76" w:rsidR="6326BB76">
                <w:rPr>
                  <w:rStyle w:val="Hyperlink"/>
                  <w:rFonts w:ascii="Calibri" w:hAnsi="Calibri" w:eastAsia="Calibri" w:cs="Calibri" w:asciiTheme="minorAscii" w:hAnsiTheme="minorAscii" w:eastAsiaTheme="minorAscii" w:cstheme="minorAscii"/>
                  <w:b w:val="0"/>
                  <w:bCs w:val="0"/>
                  <w:i w:val="0"/>
                  <w:iCs w:val="0"/>
                  <w:sz w:val="26"/>
                  <w:szCs w:val="26"/>
                  <w:lang w:val="en-US"/>
                </w:rPr>
                <w:t>purported class</w:t>
              </w:r>
              <w:r w:rsidRPr="6326BB76" w:rsidR="6326BB76">
                <w:rPr>
                  <w:rStyle w:val="Hyperlink"/>
                  <w:rFonts w:ascii="Calibri" w:hAnsi="Calibri" w:eastAsia="Calibri" w:cs="Calibri" w:asciiTheme="minorAscii" w:hAnsiTheme="minorAscii" w:eastAsiaTheme="minorAscii" w:cstheme="minorAscii"/>
                  <w:b w:val="0"/>
                  <w:bCs w:val="0"/>
                  <w:i w:val="0"/>
                  <w:iCs w:val="0"/>
                  <w:sz w:val="26"/>
                  <w:szCs w:val="26"/>
                  <w:lang w:val="en-US"/>
                </w:rPr>
                <w:t xml:space="preserve"> action </w:t>
              </w:r>
              <w:r w:rsidRPr="6326BB76" w:rsidR="6326BB76">
                <w:rPr>
                  <w:rStyle w:val="Hyperlink"/>
                  <w:rFonts w:ascii="Calibri" w:hAnsi="Calibri" w:eastAsia="Calibri" w:cs="Calibri" w:asciiTheme="minorAscii" w:hAnsiTheme="minorAscii" w:eastAsiaTheme="minorAscii" w:cstheme="minorAscii"/>
                  <w:b w:val="0"/>
                  <w:bCs w:val="0"/>
                  <w:i w:val="1"/>
                  <w:iCs w:val="1"/>
                  <w:sz w:val="26"/>
                  <w:szCs w:val="26"/>
                  <w:lang w:val="en-US"/>
                </w:rPr>
                <w:t>Tremblay et al v. OpenAI</w:t>
              </w:r>
            </w:hyperlink>
          </w:p>
          <w:p w:rsidR="6326BB76" w:rsidP="6326BB76" w:rsidRDefault="6326BB76" w14:paraId="0895D36E" w14:textId="5D9720F0">
            <w:pPr>
              <w:pStyle w:val="ListParagraph"/>
              <w:numPr>
                <w:ilvl w:val="0"/>
                <w:numId w:val="34"/>
              </w:numPr>
              <w:spacing w:after="240" w:line="276" w:lineRule="auto"/>
              <w:rPr>
                <w:rFonts w:ascii="Calibri" w:hAnsi="Calibri" w:eastAsia="Calibri" w:cs="Calibri" w:asciiTheme="minorAscii" w:hAnsiTheme="minorAscii" w:eastAsiaTheme="minorAscii" w:cstheme="minorAscii"/>
                <w:b w:val="0"/>
                <w:bCs w:val="0"/>
                <w:i w:val="0"/>
                <w:iCs w:val="0"/>
                <w:sz w:val="26"/>
                <w:szCs w:val="26"/>
              </w:rPr>
            </w:pPr>
            <w:hyperlink r:id="R1d8b751ac2684d5d">
              <w:r w:rsidRPr="6326BB76" w:rsidR="6326BB76">
                <w:rPr>
                  <w:rStyle w:val="Hyperlink"/>
                  <w:rFonts w:ascii="Calibri" w:hAnsi="Calibri" w:eastAsia="Calibri" w:cs="Calibri" w:asciiTheme="minorAscii" w:hAnsiTheme="minorAscii" w:eastAsiaTheme="minorAscii" w:cstheme="minorAscii"/>
                  <w:b w:val="0"/>
                  <w:bCs w:val="0"/>
                  <w:i w:val="0"/>
                  <w:iCs w:val="0"/>
                  <w:sz w:val="26"/>
                  <w:szCs w:val="26"/>
                  <w:lang w:val="en-US"/>
                </w:rPr>
                <w:t xml:space="preserve">Complaint in </w:t>
              </w:r>
              <w:r w:rsidRPr="6326BB76" w:rsidR="6326BB76">
                <w:rPr>
                  <w:rStyle w:val="Hyperlink"/>
                  <w:rFonts w:ascii="Calibri" w:hAnsi="Calibri" w:eastAsia="Calibri" w:cs="Calibri" w:asciiTheme="minorAscii" w:hAnsiTheme="minorAscii" w:eastAsiaTheme="minorAscii" w:cstheme="minorAscii"/>
                  <w:b w:val="0"/>
                  <w:bCs w:val="0"/>
                  <w:i w:val="0"/>
                  <w:iCs w:val="0"/>
                  <w:sz w:val="26"/>
                  <w:szCs w:val="26"/>
                  <w:lang w:val="en-US"/>
                </w:rPr>
                <w:t>purported class</w:t>
              </w:r>
              <w:r w:rsidRPr="6326BB76" w:rsidR="6326BB76">
                <w:rPr>
                  <w:rStyle w:val="Hyperlink"/>
                  <w:rFonts w:ascii="Calibri" w:hAnsi="Calibri" w:eastAsia="Calibri" w:cs="Calibri" w:asciiTheme="minorAscii" w:hAnsiTheme="minorAscii" w:eastAsiaTheme="minorAscii" w:cstheme="minorAscii"/>
                  <w:b w:val="0"/>
                  <w:bCs w:val="0"/>
                  <w:i w:val="0"/>
                  <w:iCs w:val="0"/>
                  <w:sz w:val="26"/>
                  <w:szCs w:val="26"/>
                  <w:lang w:val="en-US"/>
                </w:rPr>
                <w:t xml:space="preserve"> action </w:t>
              </w:r>
              <w:r w:rsidRPr="6326BB76" w:rsidR="6326BB76">
                <w:rPr>
                  <w:rStyle w:val="Hyperlink"/>
                  <w:rFonts w:ascii="Calibri" w:hAnsi="Calibri" w:eastAsia="Calibri" w:cs="Calibri" w:asciiTheme="minorAscii" w:hAnsiTheme="minorAscii" w:eastAsiaTheme="minorAscii" w:cstheme="minorAscii"/>
                  <w:b w:val="0"/>
                  <w:bCs w:val="0"/>
                  <w:i w:val="1"/>
                  <w:iCs w:val="1"/>
                  <w:sz w:val="26"/>
                  <w:szCs w:val="26"/>
                  <w:lang w:val="en-US"/>
                </w:rPr>
                <w:t>Kadrey</w:t>
              </w:r>
              <w:r w:rsidRPr="6326BB76" w:rsidR="6326BB76">
                <w:rPr>
                  <w:rStyle w:val="Hyperlink"/>
                  <w:rFonts w:ascii="Calibri" w:hAnsi="Calibri" w:eastAsia="Calibri" w:cs="Calibri" w:asciiTheme="minorAscii" w:hAnsiTheme="minorAscii" w:eastAsiaTheme="minorAscii" w:cstheme="minorAscii"/>
                  <w:b w:val="0"/>
                  <w:bCs w:val="0"/>
                  <w:i w:val="1"/>
                  <w:iCs w:val="1"/>
                  <w:sz w:val="26"/>
                  <w:szCs w:val="26"/>
                  <w:lang w:val="en-US"/>
                </w:rPr>
                <w:t xml:space="preserve"> et al v. Meta Platforms</w:t>
              </w:r>
            </w:hyperlink>
          </w:p>
        </w:tc>
      </w:tr>
      <w:tr w:rsidR="6326BB76" w:rsidTr="6326BB76" w14:paraId="1ED6DB5D">
        <w:trPr>
          <w:trHeight w:val="300"/>
        </w:trPr>
        <w:tc>
          <w:tcPr>
            <w:tcW w:w="2115" w:type="dxa"/>
            <w:tcBorders>
              <w:top w:val="nil"/>
              <w:left w:val="nil"/>
              <w:bottom w:val="nil"/>
              <w:right w:val="nil"/>
            </w:tcBorders>
            <w:tcMar>
              <w:left w:w="90" w:type="dxa"/>
              <w:right w:w="90" w:type="dxa"/>
            </w:tcMar>
            <w:vAlign w:val="top"/>
          </w:tcPr>
          <w:p w:rsidR="6326BB76" w:rsidP="6326BB76" w:rsidRDefault="6326BB76" w14:paraId="16C2590E" w14:textId="6FB9A565">
            <w:pPr>
              <w:spacing w:after="240" w:line="276" w:lineRule="auto"/>
              <w:rPr>
                <w:rFonts w:ascii="Calibri" w:hAnsi="Calibri" w:eastAsia="Calibri" w:cs="Calibri" w:asciiTheme="minorAscii" w:hAnsiTheme="minorAscii" w:eastAsiaTheme="minorAscii" w:cstheme="minorAscii"/>
                <w:b w:val="0"/>
                <w:bCs w:val="0"/>
                <w:i w:val="0"/>
                <w:iCs w:val="0"/>
                <w:sz w:val="26"/>
                <w:szCs w:val="26"/>
              </w:rPr>
            </w:pPr>
            <w:r w:rsidRPr="6326BB76" w:rsidR="6326BB76">
              <w:rPr>
                <w:rFonts w:ascii="Calibri" w:hAnsi="Calibri" w:eastAsia="Calibri" w:cs="Calibri" w:asciiTheme="minorAscii" w:hAnsiTheme="minorAscii" w:eastAsiaTheme="minorAscii" w:cstheme="minorAscii"/>
                <w:b w:val="1"/>
                <w:bCs w:val="1"/>
                <w:i w:val="0"/>
                <w:iCs w:val="0"/>
                <w:sz w:val="26"/>
                <w:szCs w:val="26"/>
                <w:lang w:val="en-US"/>
              </w:rPr>
              <w:t>3:35-3:45 pm</w:t>
            </w:r>
          </w:p>
        </w:tc>
        <w:tc>
          <w:tcPr>
            <w:tcW w:w="7200" w:type="dxa"/>
            <w:tcBorders>
              <w:top w:val="nil"/>
              <w:left w:val="nil"/>
              <w:bottom w:val="nil"/>
              <w:right w:val="nil"/>
            </w:tcBorders>
            <w:tcMar>
              <w:left w:w="90" w:type="dxa"/>
              <w:right w:w="90" w:type="dxa"/>
            </w:tcMar>
            <w:vAlign w:val="top"/>
          </w:tcPr>
          <w:p w:rsidR="6326BB76" w:rsidP="6326BB76" w:rsidRDefault="6326BB76" w14:paraId="68057A02" w14:textId="5C655ADA">
            <w:pPr>
              <w:spacing w:after="240" w:line="276" w:lineRule="auto"/>
              <w:rPr>
                <w:rFonts w:ascii="Calibri" w:hAnsi="Calibri" w:eastAsia="Calibri" w:cs="Calibri" w:asciiTheme="minorAscii" w:hAnsiTheme="minorAscii" w:eastAsiaTheme="minorAscii" w:cstheme="minorAscii"/>
                <w:b w:val="0"/>
                <w:bCs w:val="0"/>
                <w:i w:val="0"/>
                <w:iCs w:val="0"/>
                <w:sz w:val="26"/>
                <w:szCs w:val="26"/>
              </w:rPr>
            </w:pPr>
            <w:r w:rsidRPr="6326BB76" w:rsidR="6326BB76">
              <w:rPr>
                <w:rFonts w:ascii="Calibri" w:hAnsi="Calibri" w:eastAsia="Calibri" w:cs="Calibri" w:asciiTheme="minorAscii" w:hAnsiTheme="minorAscii" w:eastAsiaTheme="minorAscii" w:cstheme="minorAscii"/>
                <w:b w:val="1"/>
                <w:bCs w:val="1"/>
                <w:i w:val="0"/>
                <w:iCs w:val="0"/>
                <w:sz w:val="26"/>
                <w:szCs w:val="26"/>
                <w:lang w:val="en-US"/>
              </w:rPr>
              <w:t>Audience Q&amp;A</w:t>
            </w:r>
          </w:p>
        </w:tc>
      </w:tr>
    </w:tbl>
    <w:p w:rsidR="6326BB76" w:rsidP="6326BB76" w:rsidRDefault="6326BB76" w14:paraId="0FA58B6D" w14:textId="372F4838">
      <w:pPr>
        <w:spacing w:before="0" w:beforeAutospacing="off" w:after="0" w:afterAutospacing="off" w:line="276"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p>
    <w:p w:rsidR="6326BB76" w:rsidP="6326BB76" w:rsidRDefault="6326BB76" w14:paraId="4B8B5249" w14:textId="53614520">
      <w:pPr>
        <w:spacing w:before="0" w:beforeAutospacing="off" w:after="0" w:afterAutospacing="off" w:line="276"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p>
    <w:p w:rsidR="55D02372" w:rsidP="6326BB76" w:rsidRDefault="55D02372" w14:paraId="2C9C4914" w14:textId="3ABCE3F8">
      <w:pPr>
        <w:spacing w:before="0" w:beforeAutospacing="off" w:after="0" w:afterAutospacing="off" w:line="276"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r w:rsidRPr="6326BB76" w:rsidR="55D0237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6"/>
          <w:szCs w:val="26"/>
          <w:lang w:val="en-US"/>
        </w:rPr>
        <w:t xml:space="preserve">4 PM TO 5 PM – TURN THE PAGE: THE FUTURE OF LIBRARIES IN THE WAKE OF </w:t>
      </w:r>
      <w:r w:rsidRPr="6326BB76" w:rsidR="55D02372">
        <w:rPr>
          <w:rFonts w:ascii="Calibri" w:hAnsi="Calibri" w:eastAsia="Calibri" w:cs="Calibri" w:asciiTheme="minorAscii" w:hAnsiTheme="minorAscii" w:eastAsiaTheme="minorAscii" w:cstheme="minorAscii"/>
          <w:b w:val="1"/>
          <w:bCs w:val="1"/>
          <w:i w:val="1"/>
          <w:iCs w:val="1"/>
          <w:caps w:val="0"/>
          <w:smallCaps w:val="0"/>
          <w:strike w:val="0"/>
          <w:dstrike w:val="0"/>
          <w:noProof w:val="0"/>
          <w:color w:val="000000" w:themeColor="text1" w:themeTint="FF" w:themeShade="FF"/>
          <w:sz w:val="26"/>
          <w:szCs w:val="26"/>
          <w:u w:val="none"/>
          <w:lang w:val="en-US"/>
        </w:rPr>
        <w:t>HACHETTE V INTERNET ARCHIVE</w:t>
      </w:r>
    </w:p>
    <w:p w:rsidR="55D02372" w:rsidP="6326BB76" w:rsidRDefault="55D02372" w14:paraId="6528D857" w14:textId="5F0D4AA1">
      <w:pPr>
        <w:spacing w:before="0" w:beforeAutospacing="off" w:after="0" w:afterAutospacing="off" w:line="276"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xml:space="preserve">This past March, a district court in New York awarded summary judgment to a group of book publishers in their litigation against the Internet Archive over certain forms of digital book lending. The ruling could have profound implications for libraries as they work to make content available that they preserve in digital form or that is “born digital” on acquisition. On this panel </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we’ll</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 xml:space="preserve"> discuss potential ways forward for libraries if the ruling is let stand on appeal: is controlled digital lending (CDL) dead, or are there ways to achieve its aims that avoid what is now considered liability? Or is licensing going to be the way to fulfill libraries’ missions in the digital age?</w:t>
      </w:r>
    </w:p>
    <w:p w:rsidR="6326BB76" w:rsidP="6326BB76" w:rsidRDefault="6326BB76" w14:paraId="3E704FDC" w14:textId="2DFF7242">
      <w:pPr>
        <w:spacing w:before="0" w:beforeAutospacing="off" w:after="0" w:afterAutospacing="off" w:line="276"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p>
    <w:p w:rsidR="55D02372" w:rsidP="6326BB76" w:rsidRDefault="55D02372" w14:paraId="7451FBB2" w14:textId="40661B3C">
      <w:pPr>
        <w:spacing w:before="0" w:beforeAutospacing="off" w:after="0" w:afterAutospacing="off" w:line="276"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r w:rsidRPr="6326BB76" w:rsidR="55D02372">
        <w:rPr>
          <w:rFonts w:ascii="Calibri" w:hAnsi="Calibri" w:eastAsia="Calibri" w:cs="Calibri" w:asciiTheme="minorAscii" w:hAnsiTheme="minorAscii" w:eastAsiaTheme="minorAscii" w:cstheme="minorAscii"/>
          <w:b w:val="1"/>
          <w:bCs w:val="1"/>
          <w:i w:val="1"/>
          <w:iCs w:val="1"/>
          <w:caps w:val="0"/>
          <w:smallCaps w:val="0"/>
          <w:strike w:val="0"/>
          <w:dstrike w:val="0"/>
          <w:noProof w:val="0"/>
          <w:color w:val="000000" w:themeColor="text1" w:themeTint="FF" w:themeShade="FF"/>
          <w:sz w:val="26"/>
          <w:szCs w:val="26"/>
          <w:u w:val="single"/>
          <w:lang w:val="en-US"/>
        </w:rPr>
        <w:t>Speakers</w:t>
      </w:r>
      <w:r w:rsidRPr="6326BB76" w:rsidR="55D0237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6"/>
          <w:szCs w:val="26"/>
          <w:lang w:val="en-US"/>
        </w:rPr>
        <w:t>:</w:t>
      </w:r>
      <w:r>
        <w:br/>
      </w:r>
      <w:r w:rsidRPr="6326BB76" w:rsidR="55D0237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6"/>
          <w:szCs w:val="26"/>
          <w:lang w:val="en-US"/>
        </w:rPr>
        <w:t xml:space="preserve">• </w:t>
      </w:r>
      <w:r w:rsidRPr="6326BB76" w:rsidR="55D02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t>Moderator:</w:t>
      </w:r>
      <w:r w:rsidRPr="6326BB76" w:rsidR="55D0237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6"/>
          <w:szCs w:val="26"/>
          <w:lang w:val="en-US"/>
        </w:rPr>
        <w:t xml:space="preserve"> </w:t>
      </w:r>
      <w:r w:rsidRPr="6326BB76" w:rsidR="55D02372">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6"/>
          <w:szCs w:val="26"/>
          <w:u w:val="none"/>
          <w:lang w:val="en-US"/>
        </w:rPr>
        <w:t>Christopher Kenneally, Sr. Director, Content Marketing, Copyright Clearance Center</w:t>
      </w:r>
      <w:r>
        <w:br/>
      </w:r>
      <w:r w:rsidRPr="6326BB76" w:rsidR="55D02372">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6"/>
          <w:szCs w:val="26"/>
          <w:u w:val="none"/>
          <w:lang w:val="en-US"/>
        </w:rPr>
        <w:t xml:space="preserve">• </w:t>
      </w:r>
      <w:r w:rsidRPr="6326BB76" w:rsidR="55D02372">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6"/>
          <w:szCs w:val="26"/>
          <w:u w:val="none"/>
          <w:lang w:val="en-US"/>
        </w:rPr>
        <w:t>Bhamati</w:t>
      </w:r>
      <w:r w:rsidRPr="6326BB76" w:rsidR="55D02372">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6"/>
          <w:szCs w:val="26"/>
          <w:u w:val="none"/>
          <w:lang w:val="en-US"/>
        </w:rPr>
        <w:t xml:space="preserve"> Viswanathan, Faculty Fellow, New England Law</w:t>
      </w:r>
      <w:r>
        <w:br/>
      </w:r>
      <w:r w:rsidRPr="6326BB76" w:rsidR="55D02372">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6"/>
          <w:szCs w:val="26"/>
          <w:u w:val="none"/>
          <w:lang w:val="en-US"/>
        </w:rPr>
        <w:t>• Lisa Janicke Hinchliffe, Professor &amp; Coordinator for Research and Teaching Professional Development, University of Illinois Urbana-Champaign</w:t>
      </w:r>
      <w:r>
        <w:br/>
      </w:r>
      <w:r w:rsidRPr="6326BB76" w:rsidR="55D02372">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6"/>
          <w:szCs w:val="26"/>
          <w:u w:val="none"/>
          <w:lang w:val="en-US"/>
        </w:rPr>
        <w:t xml:space="preserve">• Maria Bustillos, Founder, </w:t>
      </w:r>
      <w:r w:rsidRPr="6326BB76" w:rsidR="55D02372">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6"/>
          <w:szCs w:val="26"/>
          <w:u w:val="none"/>
          <w:lang w:val="en-US"/>
        </w:rPr>
        <w:t>Popula</w:t>
      </w:r>
    </w:p>
    <w:p w:rsidR="6326BB76" w:rsidP="6326BB76" w:rsidRDefault="6326BB76" w14:paraId="35C39D76" w14:textId="04D8C826">
      <w:pPr>
        <w:spacing w:before="0" w:beforeAutospacing="off" w:after="0" w:afterAutospacing="off" w:line="276"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2115"/>
        <w:gridCol w:w="7200"/>
      </w:tblGrid>
      <w:tr w:rsidR="6326BB76" w:rsidTr="6326BB76" w14:paraId="0E44125E">
        <w:trPr>
          <w:trHeight w:val="300"/>
        </w:trPr>
        <w:tc>
          <w:tcPr>
            <w:tcW w:w="2115" w:type="dxa"/>
            <w:tcBorders>
              <w:top w:val="nil"/>
              <w:left w:val="nil"/>
              <w:bottom w:val="nil"/>
              <w:right w:val="nil"/>
            </w:tcBorders>
            <w:tcMar>
              <w:left w:w="90" w:type="dxa"/>
              <w:right w:w="90" w:type="dxa"/>
            </w:tcMar>
            <w:vAlign w:val="top"/>
          </w:tcPr>
          <w:p w:rsidR="6326BB76" w:rsidP="6326BB76" w:rsidRDefault="6326BB76" w14:paraId="1D9C65C1" w14:textId="71E2A707">
            <w:pPr>
              <w:spacing w:after="240" w:line="276" w:lineRule="auto"/>
              <w:rPr>
                <w:rFonts w:ascii="Calibri" w:hAnsi="Calibri" w:eastAsia="Calibri" w:cs="Calibri" w:asciiTheme="minorAscii" w:hAnsiTheme="minorAscii" w:eastAsiaTheme="minorAscii" w:cstheme="minorAscii"/>
                <w:b w:val="0"/>
                <w:bCs w:val="0"/>
                <w:i w:val="0"/>
                <w:iCs w:val="0"/>
                <w:sz w:val="26"/>
                <w:szCs w:val="26"/>
              </w:rPr>
            </w:pPr>
            <w:r w:rsidRPr="6326BB76" w:rsidR="6326BB76">
              <w:rPr>
                <w:rFonts w:ascii="Calibri" w:hAnsi="Calibri" w:eastAsia="Calibri" w:cs="Calibri" w:asciiTheme="minorAscii" w:hAnsiTheme="minorAscii" w:eastAsiaTheme="minorAscii" w:cstheme="minorAscii"/>
                <w:b w:val="1"/>
                <w:bCs w:val="1"/>
                <w:i w:val="0"/>
                <w:iCs w:val="0"/>
                <w:sz w:val="26"/>
                <w:szCs w:val="26"/>
                <w:lang w:val="en-US"/>
              </w:rPr>
              <w:t>4:00 – 4:10 pm</w:t>
            </w:r>
          </w:p>
        </w:tc>
        <w:tc>
          <w:tcPr>
            <w:tcW w:w="7200" w:type="dxa"/>
            <w:tcBorders>
              <w:top w:val="nil"/>
              <w:left w:val="nil"/>
              <w:bottom w:val="nil"/>
              <w:right w:val="nil"/>
            </w:tcBorders>
            <w:tcMar>
              <w:left w:w="90" w:type="dxa"/>
              <w:right w:w="90" w:type="dxa"/>
            </w:tcMar>
            <w:vAlign w:val="top"/>
          </w:tcPr>
          <w:p w:rsidR="6326BB76" w:rsidP="6326BB76" w:rsidRDefault="6326BB76" w14:paraId="5DB154BA" w14:textId="054705A5">
            <w:pPr>
              <w:spacing w:after="240" w:line="276" w:lineRule="auto"/>
              <w:rPr>
                <w:rFonts w:ascii="Calibri" w:hAnsi="Calibri" w:eastAsia="Calibri" w:cs="Calibri" w:asciiTheme="minorAscii" w:hAnsiTheme="minorAscii" w:eastAsiaTheme="minorAscii" w:cstheme="minorAscii"/>
                <w:b w:val="0"/>
                <w:bCs w:val="0"/>
                <w:i w:val="0"/>
                <w:iCs w:val="0"/>
                <w:sz w:val="26"/>
                <w:szCs w:val="26"/>
              </w:rPr>
            </w:pPr>
            <w:r w:rsidRPr="6326BB76" w:rsidR="6326BB76">
              <w:rPr>
                <w:rFonts w:ascii="Calibri" w:hAnsi="Calibri" w:eastAsia="Calibri" w:cs="Calibri" w:asciiTheme="minorAscii" w:hAnsiTheme="minorAscii" w:eastAsiaTheme="minorAscii" w:cstheme="minorAscii"/>
                <w:b w:val="1"/>
                <w:bCs w:val="1"/>
                <w:i w:val="0"/>
                <w:iCs w:val="0"/>
                <w:sz w:val="26"/>
                <w:szCs w:val="26"/>
                <w:lang w:val="en-US"/>
              </w:rPr>
              <w:t xml:space="preserve">Introduction of Speakers </w:t>
            </w:r>
          </w:p>
          <w:p w:rsidR="6326BB76" w:rsidP="6326BB76" w:rsidRDefault="6326BB76" w14:paraId="4571FA33" w14:textId="243FE46B">
            <w:pPr>
              <w:pStyle w:val="ListParagraph"/>
              <w:numPr>
                <w:ilvl w:val="0"/>
                <w:numId w:val="37"/>
              </w:numPr>
              <w:spacing w:after="240" w:line="276" w:lineRule="auto"/>
              <w:rPr>
                <w:rFonts w:ascii="Calibri" w:hAnsi="Calibri" w:eastAsia="Calibri" w:cs="Calibri" w:asciiTheme="minorAscii" w:hAnsiTheme="minorAscii" w:eastAsiaTheme="minorAscii" w:cstheme="minorAscii"/>
                <w:b w:val="0"/>
                <w:bCs w:val="0"/>
                <w:i w:val="0"/>
                <w:iCs w:val="0"/>
                <w:sz w:val="26"/>
                <w:szCs w:val="26"/>
              </w:rPr>
            </w:pPr>
            <w:r w:rsidRPr="6326BB76" w:rsidR="6326BB76">
              <w:rPr>
                <w:rFonts w:ascii="Calibri" w:hAnsi="Calibri" w:eastAsia="Calibri" w:cs="Calibri" w:asciiTheme="minorAscii" w:hAnsiTheme="minorAscii" w:eastAsiaTheme="minorAscii" w:cstheme="minorAscii"/>
                <w:b w:val="0"/>
                <w:bCs w:val="0"/>
                <w:i w:val="0"/>
                <w:iCs w:val="0"/>
                <w:sz w:val="26"/>
                <w:szCs w:val="26"/>
                <w:lang w:val="en-US"/>
              </w:rPr>
              <w:t xml:space="preserve">Maria Bustillos, Author </w:t>
            </w:r>
          </w:p>
          <w:p w:rsidR="6326BB76" w:rsidP="6326BB76" w:rsidRDefault="6326BB76" w14:paraId="7D1D0233" w14:textId="56B81E5C">
            <w:pPr>
              <w:pStyle w:val="ListParagraph"/>
              <w:numPr>
                <w:ilvl w:val="0"/>
                <w:numId w:val="37"/>
              </w:numPr>
              <w:spacing w:after="240" w:line="276" w:lineRule="auto"/>
              <w:rPr>
                <w:rFonts w:ascii="Calibri" w:hAnsi="Calibri" w:eastAsia="Calibri" w:cs="Calibri" w:asciiTheme="minorAscii" w:hAnsiTheme="minorAscii" w:eastAsiaTheme="minorAscii" w:cstheme="minorAscii"/>
                <w:b w:val="0"/>
                <w:bCs w:val="0"/>
                <w:i w:val="0"/>
                <w:iCs w:val="0"/>
                <w:sz w:val="26"/>
                <w:szCs w:val="26"/>
              </w:rPr>
            </w:pPr>
            <w:r w:rsidRPr="6326BB76" w:rsidR="6326BB76">
              <w:rPr>
                <w:rFonts w:ascii="Calibri" w:hAnsi="Calibri" w:eastAsia="Calibri" w:cs="Calibri" w:asciiTheme="minorAscii" w:hAnsiTheme="minorAscii" w:eastAsiaTheme="minorAscii" w:cstheme="minorAscii"/>
                <w:b w:val="0"/>
                <w:bCs w:val="0"/>
                <w:i w:val="0"/>
                <w:iCs w:val="0"/>
                <w:sz w:val="26"/>
                <w:szCs w:val="26"/>
                <w:lang w:val="en-US"/>
              </w:rPr>
              <w:t xml:space="preserve">Lisa Janicke Hinchliffe, Librarian </w:t>
            </w:r>
          </w:p>
          <w:p w:rsidR="6326BB76" w:rsidP="6326BB76" w:rsidRDefault="6326BB76" w14:paraId="7CBDD614" w14:textId="550394CE">
            <w:pPr>
              <w:pStyle w:val="ListParagraph"/>
              <w:numPr>
                <w:ilvl w:val="0"/>
                <w:numId w:val="37"/>
              </w:numPr>
              <w:spacing w:after="240" w:line="276" w:lineRule="auto"/>
              <w:rPr>
                <w:rFonts w:ascii="Calibri" w:hAnsi="Calibri" w:eastAsia="Calibri" w:cs="Calibri" w:asciiTheme="minorAscii" w:hAnsiTheme="minorAscii" w:eastAsiaTheme="minorAscii" w:cstheme="minorAscii"/>
                <w:b w:val="0"/>
                <w:bCs w:val="0"/>
                <w:i w:val="0"/>
                <w:iCs w:val="0"/>
                <w:sz w:val="26"/>
                <w:szCs w:val="26"/>
              </w:rPr>
            </w:pPr>
            <w:r w:rsidRPr="6326BB76" w:rsidR="6326BB76">
              <w:rPr>
                <w:rFonts w:ascii="Calibri" w:hAnsi="Calibri" w:eastAsia="Calibri" w:cs="Calibri" w:asciiTheme="minorAscii" w:hAnsiTheme="minorAscii" w:eastAsiaTheme="minorAscii" w:cstheme="minorAscii"/>
                <w:b w:val="0"/>
                <w:bCs w:val="0"/>
                <w:i w:val="0"/>
                <w:iCs w:val="0"/>
                <w:sz w:val="26"/>
                <w:szCs w:val="26"/>
                <w:lang w:val="en-US"/>
              </w:rPr>
              <w:t>Bhamati</w:t>
            </w:r>
            <w:r w:rsidRPr="6326BB76" w:rsidR="6326BB76">
              <w:rPr>
                <w:rFonts w:ascii="Calibri" w:hAnsi="Calibri" w:eastAsia="Calibri" w:cs="Calibri" w:asciiTheme="minorAscii" w:hAnsiTheme="minorAscii" w:eastAsiaTheme="minorAscii" w:cstheme="minorAscii"/>
                <w:b w:val="0"/>
                <w:bCs w:val="0"/>
                <w:i w:val="0"/>
                <w:iCs w:val="0"/>
                <w:sz w:val="26"/>
                <w:szCs w:val="26"/>
                <w:lang w:val="en-US"/>
              </w:rPr>
              <w:t xml:space="preserve"> Viswanathan, Lawyer </w:t>
            </w:r>
          </w:p>
        </w:tc>
      </w:tr>
      <w:tr w:rsidR="6326BB76" w:rsidTr="6326BB76" w14:paraId="2C3EE4EB">
        <w:trPr>
          <w:trHeight w:val="300"/>
        </w:trPr>
        <w:tc>
          <w:tcPr>
            <w:tcW w:w="2115" w:type="dxa"/>
            <w:tcBorders>
              <w:top w:val="nil"/>
              <w:left w:val="nil"/>
              <w:bottom w:val="nil"/>
              <w:right w:val="nil"/>
            </w:tcBorders>
            <w:tcMar>
              <w:left w:w="90" w:type="dxa"/>
              <w:right w:w="90" w:type="dxa"/>
            </w:tcMar>
            <w:vAlign w:val="top"/>
          </w:tcPr>
          <w:p w:rsidR="6326BB76" w:rsidP="6326BB76" w:rsidRDefault="6326BB76" w14:paraId="42B3716A" w14:textId="7DEBBE52">
            <w:pPr>
              <w:spacing w:after="240" w:line="276" w:lineRule="auto"/>
              <w:rPr>
                <w:rFonts w:ascii="Calibri" w:hAnsi="Calibri" w:eastAsia="Calibri" w:cs="Calibri" w:asciiTheme="minorAscii" w:hAnsiTheme="minorAscii" w:eastAsiaTheme="minorAscii" w:cstheme="minorAscii"/>
                <w:b w:val="0"/>
                <w:bCs w:val="0"/>
                <w:i w:val="0"/>
                <w:iCs w:val="0"/>
                <w:sz w:val="26"/>
                <w:szCs w:val="26"/>
              </w:rPr>
            </w:pPr>
            <w:r w:rsidRPr="6326BB76" w:rsidR="6326BB76">
              <w:rPr>
                <w:rFonts w:ascii="Calibri" w:hAnsi="Calibri" w:eastAsia="Calibri" w:cs="Calibri" w:asciiTheme="minorAscii" w:hAnsiTheme="minorAscii" w:eastAsiaTheme="minorAscii" w:cstheme="minorAscii"/>
                <w:b w:val="1"/>
                <w:bCs w:val="1"/>
                <w:i w:val="0"/>
                <w:iCs w:val="0"/>
                <w:sz w:val="26"/>
                <w:szCs w:val="26"/>
                <w:lang w:val="en-US"/>
              </w:rPr>
              <w:t>4:10 – 4:25 pm</w:t>
            </w:r>
          </w:p>
        </w:tc>
        <w:tc>
          <w:tcPr>
            <w:tcW w:w="7200" w:type="dxa"/>
            <w:tcBorders>
              <w:top w:val="nil"/>
              <w:left w:val="nil"/>
              <w:bottom w:val="nil"/>
              <w:right w:val="nil"/>
            </w:tcBorders>
            <w:tcMar>
              <w:left w:w="90" w:type="dxa"/>
              <w:right w:w="90" w:type="dxa"/>
            </w:tcMar>
            <w:vAlign w:val="top"/>
          </w:tcPr>
          <w:p w:rsidR="6326BB76" w:rsidP="6326BB76" w:rsidRDefault="6326BB76" w14:paraId="32DF68D5" w14:textId="148B45F2">
            <w:pPr>
              <w:tabs>
                <w:tab w:val="num" w:leader="none" w:pos="360"/>
              </w:tabs>
              <w:spacing w:after="240" w:line="276" w:lineRule="auto"/>
              <w:ind w:left="360" w:hanging="360"/>
              <w:rPr>
                <w:rFonts w:ascii="Calibri" w:hAnsi="Calibri" w:eastAsia="Calibri" w:cs="Calibri" w:asciiTheme="minorAscii" w:hAnsiTheme="minorAscii" w:eastAsiaTheme="minorAscii" w:cstheme="minorAscii"/>
                <w:b w:val="0"/>
                <w:bCs w:val="0"/>
                <w:i w:val="0"/>
                <w:iCs w:val="0"/>
                <w:sz w:val="26"/>
                <w:szCs w:val="26"/>
              </w:rPr>
            </w:pPr>
            <w:r w:rsidRPr="6326BB76" w:rsidR="6326BB76">
              <w:rPr>
                <w:rFonts w:ascii="Calibri" w:hAnsi="Calibri" w:eastAsia="Calibri" w:cs="Calibri" w:asciiTheme="minorAscii" w:hAnsiTheme="minorAscii" w:eastAsiaTheme="minorAscii" w:cstheme="minorAscii"/>
                <w:b w:val="1"/>
                <w:bCs w:val="1"/>
                <w:i w:val="0"/>
                <w:iCs w:val="0"/>
                <w:sz w:val="26"/>
                <w:szCs w:val="26"/>
                <w:lang w:val="en-US"/>
              </w:rPr>
              <w:t>Basis of Case: Violation of First Sale Doctrine (Viswanathan)</w:t>
            </w:r>
          </w:p>
          <w:p w:rsidR="6326BB76" w:rsidP="6326BB76" w:rsidRDefault="6326BB76" w14:paraId="2B7BE78E" w14:textId="6D0DDF2B">
            <w:pPr>
              <w:pStyle w:val="ListParagraph"/>
              <w:numPr>
                <w:ilvl w:val="0"/>
                <w:numId w:val="40"/>
              </w:numPr>
              <w:tabs>
                <w:tab w:val="num" w:leader="none" w:pos="360"/>
              </w:tabs>
              <w:spacing w:after="240" w:line="276" w:lineRule="auto"/>
              <w:rPr>
                <w:rFonts w:ascii="Calibri" w:hAnsi="Calibri" w:eastAsia="Calibri" w:cs="Calibri" w:asciiTheme="minorAscii" w:hAnsiTheme="minorAscii" w:eastAsiaTheme="minorAscii" w:cstheme="minorAscii"/>
                <w:b w:val="0"/>
                <w:bCs w:val="0"/>
                <w:i w:val="0"/>
                <w:iCs w:val="0"/>
                <w:sz w:val="26"/>
                <w:szCs w:val="26"/>
              </w:rPr>
            </w:pPr>
            <w:r w:rsidRPr="6326BB76" w:rsidR="6326BB76">
              <w:rPr>
                <w:rFonts w:ascii="Calibri" w:hAnsi="Calibri" w:eastAsia="Calibri" w:cs="Calibri" w:asciiTheme="minorAscii" w:hAnsiTheme="minorAscii" w:eastAsiaTheme="minorAscii" w:cstheme="minorAscii"/>
                <w:b w:val="0"/>
                <w:bCs w:val="0"/>
                <w:i w:val="0"/>
                <w:iCs w:val="0"/>
                <w:sz w:val="26"/>
                <w:szCs w:val="26"/>
                <w:lang w:val="en-US"/>
              </w:rPr>
              <w:t xml:space="preserve">Opinion &amp; Order, </w:t>
            </w:r>
            <w:r w:rsidRPr="6326BB76" w:rsidR="6326BB76">
              <w:rPr>
                <w:rFonts w:ascii="Calibri" w:hAnsi="Calibri" w:eastAsia="Calibri" w:cs="Calibri" w:asciiTheme="minorAscii" w:hAnsiTheme="minorAscii" w:eastAsiaTheme="minorAscii" w:cstheme="minorAscii"/>
                <w:b w:val="0"/>
                <w:bCs w:val="0"/>
                <w:i w:val="1"/>
                <w:iCs w:val="1"/>
                <w:sz w:val="26"/>
                <w:szCs w:val="26"/>
                <w:lang w:val="en-US"/>
              </w:rPr>
              <w:t xml:space="preserve">Hachette Book Group et al v. Internet Archive, </w:t>
            </w:r>
            <w:r w:rsidRPr="6326BB76" w:rsidR="6326BB76">
              <w:rPr>
                <w:rFonts w:ascii="Calibri" w:hAnsi="Calibri" w:eastAsia="Calibri" w:cs="Calibri" w:asciiTheme="minorAscii" w:hAnsiTheme="minorAscii" w:eastAsiaTheme="minorAscii" w:cstheme="minorAscii"/>
                <w:b w:val="0"/>
                <w:bCs w:val="0"/>
                <w:i w:val="0"/>
                <w:iCs w:val="0"/>
                <w:sz w:val="26"/>
                <w:szCs w:val="26"/>
                <w:lang w:val="en-US"/>
              </w:rPr>
              <w:t>S.D.N.Y, 1:20-cv-04160-JGK-OTW</w:t>
            </w:r>
          </w:p>
          <w:p w:rsidR="6326BB76" w:rsidP="6326BB76" w:rsidRDefault="6326BB76" w14:paraId="64CB6D8E" w14:textId="3879B4FD">
            <w:pPr>
              <w:pStyle w:val="ListParagraph"/>
              <w:numPr>
                <w:ilvl w:val="0"/>
                <w:numId w:val="40"/>
              </w:numPr>
              <w:tabs>
                <w:tab w:val="num" w:leader="none" w:pos="360"/>
              </w:tabs>
              <w:spacing w:after="240" w:line="276" w:lineRule="auto"/>
              <w:rPr>
                <w:rFonts w:ascii="Calibri" w:hAnsi="Calibri" w:eastAsia="Calibri" w:cs="Calibri" w:asciiTheme="minorAscii" w:hAnsiTheme="minorAscii" w:eastAsiaTheme="minorAscii" w:cstheme="minorAscii"/>
                <w:b w:val="0"/>
                <w:bCs w:val="0"/>
                <w:i w:val="0"/>
                <w:iCs w:val="0"/>
                <w:sz w:val="26"/>
                <w:szCs w:val="26"/>
              </w:rPr>
            </w:pPr>
            <w:r w:rsidRPr="6326BB76" w:rsidR="6326BB76">
              <w:rPr>
                <w:rFonts w:ascii="Calibri" w:hAnsi="Calibri" w:eastAsia="Calibri" w:cs="Calibri" w:asciiTheme="minorAscii" w:hAnsiTheme="minorAscii" w:eastAsiaTheme="minorAscii" w:cstheme="minorAscii"/>
                <w:b w:val="0"/>
                <w:bCs w:val="0"/>
                <w:i w:val="0"/>
                <w:iCs w:val="0"/>
                <w:sz w:val="26"/>
                <w:szCs w:val="26"/>
                <w:lang w:val="en-US"/>
              </w:rPr>
              <w:t>Consent Judgment and Permanent Injunction Subject to Reservation of Right of Appeal,</w:t>
            </w:r>
            <w:r w:rsidRPr="6326BB76" w:rsidR="6326BB76">
              <w:rPr>
                <w:rFonts w:ascii="Calibri" w:hAnsi="Calibri" w:eastAsia="Calibri" w:cs="Calibri" w:asciiTheme="minorAscii" w:hAnsiTheme="minorAscii" w:eastAsiaTheme="minorAscii" w:cstheme="minorAscii"/>
                <w:b w:val="0"/>
                <w:bCs w:val="0"/>
                <w:i w:val="1"/>
                <w:iCs w:val="1"/>
                <w:sz w:val="26"/>
                <w:szCs w:val="26"/>
                <w:lang w:val="en-US"/>
              </w:rPr>
              <w:t xml:space="preserve"> Hachette Book Group et al v. Internet Archive, </w:t>
            </w:r>
            <w:r w:rsidRPr="6326BB76" w:rsidR="6326BB76">
              <w:rPr>
                <w:rFonts w:ascii="Calibri" w:hAnsi="Calibri" w:eastAsia="Calibri" w:cs="Calibri" w:asciiTheme="minorAscii" w:hAnsiTheme="minorAscii" w:eastAsiaTheme="minorAscii" w:cstheme="minorAscii"/>
                <w:b w:val="0"/>
                <w:bCs w:val="0"/>
                <w:i w:val="0"/>
                <w:iCs w:val="0"/>
                <w:sz w:val="26"/>
                <w:szCs w:val="26"/>
                <w:lang w:val="en-US"/>
              </w:rPr>
              <w:t>S.D.N.Y, 1:20-cv-04160-JGK-OTW</w:t>
            </w:r>
          </w:p>
          <w:p w:rsidR="6326BB76" w:rsidP="6326BB76" w:rsidRDefault="6326BB76" w14:paraId="6C57ECF4" w14:textId="73183A86">
            <w:pPr>
              <w:pStyle w:val="ListParagraph"/>
              <w:numPr>
                <w:ilvl w:val="0"/>
                <w:numId w:val="40"/>
              </w:numPr>
              <w:tabs>
                <w:tab w:val="num" w:leader="none" w:pos="360"/>
              </w:tabs>
              <w:spacing w:after="240" w:line="276" w:lineRule="auto"/>
              <w:rPr>
                <w:rFonts w:ascii="Calibri" w:hAnsi="Calibri" w:eastAsia="Calibri" w:cs="Calibri" w:asciiTheme="minorAscii" w:hAnsiTheme="minorAscii" w:eastAsiaTheme="minorAscii" w:cstheme="minorAscii"/>
                <w:b w:val="0"/>
                <w:bCs w:val="0"/>
                <w:i w:val="0"/>
                <w:iCs w:val="0"/>
                <w:sz w:val="26"/>
                <w:szCs w:val="26"/>
              </w:rPr>
            </w:pPr>
            <w:r w:rsidRPr="6326BB76" w:rsidR="6326BB76">
              <w:rPr>
                <w:rFonts w:ascii="Calibri" w:hAnsi="Calibri" w:eastAsia="Calibri" w:cs="Calibri" w:asciiTheme="minorAscii" w:hAnsiTheme="minorAscii" w:eastAsiaTheme="minorAscii" w:cstheme="minorAscii"/>
                <w:b w:val="0"/>
                <w:bCs w:val="0"/>
                <w:i w:val="0"/>
                <w:iCs w:val="0"/>
                <w:sz w:val="26"/>
                <w:szCs w:val="26"/>
                <w:lang w:val="en-US"/>
              </w:rPr>
              <w:t>17 U.S.C. § 109</w:t>
            </w:r>
          </w:p>
        </w:tc>
      </w:tr>
      <w:tr w:rsidR="6326BB76" w:rsidTr="6326BB76" w14:paraId="7C6AAEBC">
        <w:trPr>
          <w:trHeight w:val="300"/>
        </w:trPr>
        <w:tc>
          <w:tcPr>
            <w:tcW w:w="2115" w:type="dxa"/>
            <w:tcBorders>
              <w:top w:val="nil"/>
              <w:left w:val="nil"/>
              <w:bottom w:val="nil"/>
              <w:right w:val="nil"/>
            </w:tcBorders>
            <w:tcMar>
              <w:left w:w="90" w:type="dxa"/>
              <w:right w:w="90" w:type="dxa"/>
            </w:tcMar>
            <w:vAlign w:val="top"/>
          </w:tcPr>
          <w:p w:rsidR="6326BB76" w:rsidP="6326BB76" w:rsidRDefault="6326BB76" w14:paraId="71D2C9A1" w14:textId="3CD0AA23">
            <w:pPr>
              <w:spacing w:after="240" w:line="276" w:lineRule="auto"/>
              <w:rPr>
                <w:rFonts w:ascii="Calibri" w:hAnsi="Calibri" w:eastAsia="Calibri" w:cs="Calibri" w:asciiTheme="minorAscii" w:hAnsiTheme="minorAscii" w:eastAsiaTheme="minorAscii" w:cstheme="minorAscii"/>
                <w:b w:val="0"/>
                <w:bCs w:val="0"/>
                <w:i w:val="0"/>
                <w:iCs w:val="0"/>
                <w:sz w:val="26"/>
                <w:szCs w:val="26"/>
              </w:rPr>
            </w:pPr>
            <w:r w:rsidRPr="6326BB76" w:rsidR="6326BB76">
              <w:rPr>
                <w:rFonts w:ascii="Calibri" w:hAnsi="Calibri" w:eastAsia="Calibri" w:cs="Calibri" w:asciiTheme="minorAscii" w:hAnsiTheme="minorAscii" w:eastAsiaTheme="minorAscii" w:cstheme="minorAscii"/>
                <w:b w:val="1"/>
                <w:bCs w:val="1"/>
                <w:i w:val="0"/>
                <w:iCs w:val="0"/>
                <w:sz w:val="26"/>
                <w:szCs w:val="26"/>
                <w:lang w:val="en-US"/>
              </w:rPr>
              <w:t>4:25 – 4:35 pm</w:t>
            </w:r>
          </w:p>
        </w:tc>
        <w:tc>
          <w:tcPr>
            <w:tcW w:w="7200" w:type="dxa"/>
            <w:tcBorders>
              <w:top w:val="nil"/>
              <w:left w:val="nil"/>
              <w:bottom w:val="nil"/>
              <w:right w:val="nil"/>
            </w:tcBorders>
            <w:tcMar>
              <w:left w:w="90" w:type="dxa"/>
              <w:right w:w="90" w:type="dxa"/>
            </w:tcMar>
            <w:vAlign w:val="top"/>
          </w:tcPr>
          <w:p w:rsidR="6326BB76" w:rsidP="6326BB76" w:rsidRDefault="6326BB76" w14:paraId="6052711A" w14:textId="1B3CA2E5">
            <w:pPr>
              <w:tabs>
                <w:tab w:val="num" w:leader="none" w:pos="360"/>
              </w:tabs>
              <w:spacing w:after="240" w:line="276" w:lineRule="auto"/>
              <w:ind w:left="360" w:hanging="360"/>
              <w:rPr>
                <w:rFonts w:ascii="Calibri" w:hAnsi="Calibri" w:eastAsia="Calibri" w:cs="Calibri" w:asciiTheme="minorAscii" w:hAnsiTheme="minorAscii" w:eastAsiaTheme="minorAscii" w:cstheme="minorAscii"/>
                <w:b w:val="0"/>
                <w:bCs w:val="0"/>
                <w:i w:val="0"/>
                <w:iCs w:val="0"/>
                <w:sz w:val="26"/>
                <w:szCs w:val="26"/>
              </w:rPr>
            </w:pPr>
            <w:r w:rsidRPr="6326BB76" w:rsidR="6326BB76">
              <w:rPr>
                <w:rFonts w:ascii="Calibri" w:hAnsi="Calibri" w:eastAsia="Calibri" w:cs="Calibri" w:asciiTheme="minorAscii" w:hAnsiTheme="minorAscii" w:eastAsiaTheme="minorAscii" w:cstheme="minorAscii"/>
                <w:b w:val="1"/>
                <w:bCs w:val="1"/>
                <w:i w:val="0"/>
                <w:iCs w:val="0"/>
                <w:sz w:val="26"/>
                <w:szCs w:val="26"/>
                <w:lang w:val="en-US"/>
              </w:rPr>
              <w:t>Fair Use Defense (Hinchliffe)</w:t>
            </w:r>
          </w:p>
          <w:p w:rsidR="6326BB76" w:rsidP="6326BB76" w:rsidRDefault="6326BB76" w14:paraId="6EE30A81" w14:textId="17C560EE">
            <w:pPr>
              <w:pStyle w:val="ListParagraph"/>
              <w:numPr>
                <w:ilvl w:val="0"/>
                <w:numId w:val="40"/>
              </w:numPr>
              <w:tabs>
                <w:tab w:val="num" w:leader="none" w:pos="360"/>
              </w:tabs>
              <w:spacing w:after="240" w:line="276"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6"/>
                <w:szCs w:val="26"/>
                <w:lang w:val="en-US"/>
              </w:rPr>
            </w:pPr>
            <w:r w:rsidRPr="6326BB76" w:rsidR="6326BB76">
              <w:rPr>
                <w:rFonts w:ascii="Calibri" w:hAnsi="Calibri" w:eastAsia="Calibri" w:cs="Calibri" w:asciiTheme="minorAscii" w:hAnsiTheme="minorAscii" w:eastAsiaTheme="minorAscii" w:cstheme="minorAscii"/>
                <w:b w:val="0"/>
                <w:bCs w:val="0"/>
                <w:i w:val="0"/>
                <w:iCs w:val="0"/>
                <w:sz w:val="26"/>
                <w:szCs w:val="26"/>
                <w:lang w:val="en-US"/>
              </w:rPr>
              <w:t>17 U.S.C. §§ 107-10</w:t>
            </w:r>
            <w:r w:rsidRPr="6326BB76" w:rsidR="14CBD69D">
              <w:rPr>
                <w:rFonts w:ascii="Calibri" w:hAnsi="Calibri" w:eastAsia="Calibri" w:cs="Calibri" w:asciiTheme="minorAscii" w:hAnsiTheme="minorAscii" w:eastAsiaTheme="minorAscii" w:cstheme="minorAscii"/>
                <w:b w:val="0"/>
                <w:bCs w:val="0"/>
                <w:i w:val="0"/>
                <w:iCs w:val="0"/>
                <w:sz w:val="26"/>
                <w:szCs w:val="26"/>
                <w:lang w:val="en-US"/>
              </w:rPr>
              <w:t>8</w:t>
            </w:r>
          </w:p>
          <w:p w:rsidR="14CBD69D" w:rsidP="6326BB76" w:rsidRDefault="14CBD69D" w14:paraId="29DEA069" w14:textId="10D1EE16">
            <w:pPr>
              <w:pStyle w:val="ListParagraph"/>
              <w:numPr>
                <w:ilvl w:val="0"/>
                <w:numId w:val="47"/>
              </w:numPr>
              <w:tabs>
                <w:tab w:val="num" w:leader="none" w:pos="360"/>
              </w:tabs>
              <w:bidi w:val="0"/>
              <w:spacing w:before="0" w:beforeAutospacing="off" w:after="240" w:afterAutospacing="off" w:line="276" w:lineRule="auto"/>
              <w:ind w:right="0"/>
              <w:jc w:val="left"/>
              <w:rPr>
                <w:rFonts w:ascii="Calibri" w:hAnsi="Calibri" w:eastAsia="Calibri" w:cs="Calibri" w:asciiTheme="minorAscii" w:hAnsiTheme="minorAscii" w:eastAsiaTheme="minorAscii" w:cstheme="minorAscii"/>
                <w:color w:val="0070C0"/>
                <w:sz w:val="26"/>
                <w:szCs w:val="26"/>
              </w:rPr>
            </w:pPr>
            <w:hyperlink w:anchor="107" r:id="Rdfb2174802324c22">
              <w:r w:rsidRPr="6326BB76" w:rsidR="14CBD69D">
                <w:rPr>
                  <w:rStyle w:val="Hyperlink"/>
                  <w:rFonts w:ascii="Calibri" w:hAnsi="Calibri" w:eastAsia="Calibri" w:cs="Calibri" w:asciiTheme="minorAscii" w:hAnsiTheme="minorAscii" w:eastAsiaTheme="minorAscii" w:cstheme="minorAscii"/>
                  <w:b w:val="0"/>
                  <w:bCs w:val="0"/>
                  <w:i w:val="0"/>
                  <w:iCs w:val="0"/>
                  <w:strike w:val="0"/>
                  <w:dstrike w:val="0"/>
                  <w:noProof w:val="0"/>
                  <w:color w:val="0070C0"/>
                  <w:sz w:val="26"/>
                  <w:szCs w:val="26"/>
                  <w:u w:val="single"/>
                  <w:lang w:val="en-US"/>
                </w:rPr>
                <w:t>https://www.copyright.gov/title17/92chap1.html#107</w:t>
              </w:r>
            </w:hyperlink>
          </w:p>
          <w:p w:rsidR="14CBD69D" w:rsidP="6326BB76" w:rsidRDefault="14CBD69D" w14:paraId="09E2BB46" w14:textId="1B564C56">
            <w:pPr>
              <w:pStyle w:val="ListParagraph"/>
              <w:numPr>
                <w:ilvl w:val="0"/>
                <w:numId w:val="47"/>
              </w:numPr>
              <w:tabs>
                <w:tab w:val="num" w:leader="none" w:pos="360"/>
              </w:tabs>
              <w:bidi w:val="0"/>
              <w:spacing w:before="0" w:beforeAutospacing="off" w:after="240" w:afterAutospacing="off" w:line="276" w:lineRule="auto"/>
              <w:ind w:right="0"/>
              <w:jc w:val="left"/>
              <w:rPr>
                <w:rFonts w:ascii="Calibri" w:hAnsi="Calibri" w:eastAsia="Calibri" w:cs="Calibri" w:asciiTheme="minorAscii" w:hAnsiTheme="minorAscii" w:eastAsiaTheme="minorAscii" w:cstheme="minorAscii"/>
                <w:b w:val="0"/>
                <w:bCs w:val="0"/>
                <w:i w:val="0"/>
                <w:iCs w:val="0"/>
                <w:noProof w:val="0"/>
                <w:color w:val="0070C0"/>
                <w:sz w:val="26"/>
                <w:szCs w:val="26"/>
                <w:lang w:val="en-US"/>
              </w:rPr>
            </w:pPr>
            <w:hyperlink w:anchor="108" r:id="R94e193713f8640ab">
              <w:r w:rsidRPr="6326BB76" w:rsidR="14CBD69D">
                <w:rPr>
                  <w:rStyle w:val="Hyperlink"/>
                  <w:rFonts w:ascii="Calibri" w:hAnsi="Calibri" w:eastAsia="Calibri" w:cs="Calibri" w:asciiTheme="minorAscii" w:hAnsiTheme="minorAscii" w:eastAsiaTheme="minorAscii" w:cstheme="minorAscii"/>
                  <w:b w:val="0"/>
                  <w:bCs w:val="0"/>
                  <w:i w:val="0"/>
                  <w:iCs w:val="0"/>
                  <w:strike w:val="0"/>
                  <w:dstrike w:val="0"/>
                  <w:noProof w:val="0"/>
                  <w:color w:val="0070C0"/>
                  <w:sz w:val="26"/>
                  <w:szCs w:val="26"/>
                  <w:u w:val="single"/>
                  <w:lang w:val="en-US"/>
                </w:rPr>
                <w:t>https://www.copyright.gov/title17/92chap1.html#108</w:t>
              </w:r>
            </w:hyperlink>
          </w:p>
          <w:p w:rsidR="6326BB76" w:rsidP="6326BB76" w:rsidRDefault="6326BB76" w14:paraId="1613F484" w14:textId="447952AA">
            <w:pPr>
              <w:pStyle w:val="Normal"/>
              <w:tabs>
                <w:tab w:val="num" w:leader="none" w:pos="360"/>
              </w:tabs>
              <w:bidi w:val="0"/>
              <w:spacing w:before="0" w:beforeAutospacing="off" w:after="240" w:afterAutospacing="off" w:line="276" w:lineRule="auto"/>
              <w:ind w:left="0" w:right="0"/>
              <w:jc w:val="left"/>
              <w:rPr>
                <w:rFonts w:ascii="Calibri" w:hAnsi="Calibri" w:eastAsia="Calibri" w:cs="Calibri" w:asciiTheme="minorAscii" w:hAnsiTheme="minorAscii" w:eastAsiaTheme="minorAscii" w:cstheme="minorAscii"/>
                <w:b w:val="0"/>
                <w:bCs w:val="0"/>
                <w:i w:val="0"/>
                <w:iCs w:val="0"/>
                <w:noProof w:val="0"/>
                <w:color w:val="0070C0"/>
                <w:sz w:val="26"/>
                <w:szCs w:val="26"/>
                <w:lang w:val="en-US"/>
              </w:rPr>
            </w:pPr>
          </w:p>
          <w:p w:rsidR="6326BB76" w:rsidP="6326BB76" w:rsidRDefault="6326BB76" w14:paraId="02D2AF61" w14:textId="50640E7A">
            <w:pPr>
              <w:pStyle w:val="ListParagraph"/>
              <w:numPr>
                <w:ilvl w:val="0"/>
                <w:numId w:val="40"/>
              </w:numPr>
              <w:tabs>
                <w:tab w:val="num" w:leader="none" w:pos="360"/>
              </w:tabs>
              <w:spacing w:after="240" w:line="276" w:lineRule="auto"/>
              <w:rPr>
                <w:rFonts w:ascii="Calibri" w:hAnsi="Calibri" w:eastAsia="Calibri" w:cs="Calibri" w:asciiTheme="minorAscii" w:hAnsiTheme="minorAscii" w:eastAsiaTheme="minorAscii" w:cstheme="minorAscii"/>
                <w:b w:val="0"/>
                <w:bCs w:val="0"/>
                <w:i w:val="0"/>
                <w:iCs w:val="0"/>
                <w:sz w:val="26"/>
                <w:szCs w:val="26"/>
              </w:rPr>
            </w:pPr>
            <w:hyperlink r:id="R80d12e94c178402b">
              <w:r w:rsidRPr="6326BB76" w:rsidR="6326BB76">
                <w:rPr>
                  <w:rStyle w:val="Hyperlink"/>
                  <w:rFonts w:ascii="Calibri" w:hAnsi="Calibri" w:eastAsia="Calibri" w:cs="Calibri" w:asciiTheme="minorAscii" w:hAnsiTheme="minorAscii" w:eastAsiaTheme="minorAscii" w:cstheme="minorAscii"/>
                  <w:b w:val="0"/>
                  <w:bCs w:val="0"/>
                  <w:i w:val="0"/>
                  <w:iCs w:val="0"/>
                  <w:sz w:val="26"/>
                  <w:szCs w:val="26"/>
                  <w:lang w:val="en-US"/>
                </w:rPr>
                <w:t xml:space="preserve">Roger C. Schonfeld, Karin Wulf, Rick Anderson, Lisa Janicke Hinchliffe, Joseph Esposito, Roy Kaufman, The Internet Archive Loses on Controlled Digital Lending. </w:t>
              </w:r>
              <w:r w:rsidRPr="6326BB76" w:rsidR="6326BB76">
                <w:rPr>
                  <w:rStyle w:val="Hyperlink"/>
                  <w:rFonts w:ascii="Calibri" w:hAnsi="Calibri" w:eastAsia="Calibri" w:cs="Calibri" w:asciiTheme="minorAscii" w:hAnsiTheme="minorAscii" w:eastAsiaTheme="minorAscii" w:cstheme="minorAscii"/>
                  <w:b w:val="0"/>
                  <w:bCs w:val="0"/>
                  <w:i w:val="1"/>
                  <w:iCs w:val="1"/>
                  <w:sz w:val="26"/>
                  <w:szCs w:val="26"/>
                  <w:lang w:val="en-US"/>
                </w:rPr>
                <w:t>The Scholarly Kitchen</w:t>
              </w:r>
              <w:r w:rsidRPr="6326BB76" w:rsidR="6326BB76">
                <w:rPr>
                  <w:rStyle w:val="Hyperlink"/>
                  <w:rFonts w:ascii="Calibri" w:hAnsi="Calibri" w:eastAsia="Calibri" w:cs="Calibri" w:asciiTheme="minorAscii" w:hAnsiTheme="minorAscii" w:eastAsiaTheme="minorAscii" w:cstheme="minorAscii"/>
                  <w:b w:val="0"/>
                  <w:bCs w:val="0"/>
                  <w:i w:val="0"/>
                  <w:iCs w:val="0"/>
                  <w:sz w:val="26"/>
                  <w:szCs w:val="26"/>
                  <w:lang w:val="en-US"/>
                </w:rPr>
                <w:t>, March 28, 2023.</w:t>
              </w:r>
            </w:hyperlink>
          </w:p>
          <w:p w:rsidR="6326BB76" w:rsidP="6326BB76" w:rsidRDefault="6326BB76" w14:paraId="0C9A24FD" w14:textId="6E521D79">
            <w:pPr>
              <w:pStyle w:val="Normal"/>
              <w:tabs>
                <w:tab w:val="num" w:leader="none" w:pos="360"/>
              </w:tabs>
              <w:spacing w:after="240" w:line="276" w:lineRule="auto"/>
              <w:ind w:left="0"/>
              <w:rPr>
                <w:rFonts w:ascii="Calibri" w:hAnsi="Calibri" w:eastAsia="Calibri" w:cs="Calibri" w:asciiTheme="minorAscii" w:hAnsiTheme="minorAscii" w:eastAsiaTheme="minorAscii" w:cstheme="minorAscii"/>
                <w:b w:val="0"/>
                <w:bCs w:val="0"/>
                <w:i w:val="0"/>
                <w:iCs w:val="0"/>
                <w:sz w:val="26"/>
                <w:szCs w:val="26"/>
              </w:rPr>
            </w:pPr>
          </w:p>
        </w:tc>
      </w:tr>
      <w:tr w:rsidR="6326BB76" w:rsidTr="6326BB76" w14:paraId="5D6B121A">
        <w:trPr>
          <w:trHeight w:val="300"/>
        </w:trPr>
        <w:tc>
          <w:tcPr>
            <w:tcW w:w="2115" w:type="dxa"/>
            <w:tcBorders>
              <w:top w:val="nil"/>
              <w:left w:val="nil"/>
              <w:bottom w:val="nil"/>
              <w:right w:val="nil"/>
            </w:tcBorders>
            <w:tcMar>
              <w:left w:w="90" w:type="dxa"/>
              <w:right w:w="90" w:type="dxa"/>
            </w:tcMar>
            <w:vAlign w:val="top"/>
          </w:tcPr>
          <w:p w:rsidR="6326BB76" w:rsidP="6326BB76" w:rsidRDefault="6326BB76" w14:paraId="6B9D2F8B" w14:textId="58726F28">
            <w:pPr>
              <w:spacing w:after="240" w:line="276" w:lineRule="auto"/>
              <w:rPr>
                <w:rFonts w:ascii="Calibri" w:hAnsi="Calibri" w:eastAsia="Calibri" w:cs="Calibri" w:asciiTheme="minorAscii" w:hAnsiTheme="minorAscii" w:eastAsiaTheme="minorAscii" w:cstheme="minorAscii"/>
                <w:b w:val="0"/>
                <w:bCs w:val="0"/>
                <w:i w:val="0"/>
                <w:iCs w:val="0"/>
                <w:sz w:val="26"/>
                <w:szCs w:val="26"/>
              </w:rPr>
            </w:pPr>
            <w:r w:rsidRPr="6326BB76" w:rsidR="6326BB76">
              <w:rPr>
                <w:rFonts w:ascii="Calibri" w:hAnsi="Calibri" w:eastAsia="Calibri" w:cs="Calibri" w:asciiTheme="minorAscii" w:hAnsiTheme="minorAscii" w:eastAsiaTheme="minorAscii" w:cstheme="minorAscii"/>
                <w:b w:val="1"/>
                <w:bCs w:val="1"/>
                <w:i w:val="0"/>
                <w:iCs w:val="0"/>
                <w:sz w:val="26"/>
                <w:szCs w:val="26"/>
                <w:lang w:val="en-US"/>
              </w:rPr>
              <w:t>4:35 – 4:50 pm</w:t>
            </w:r>
          </w:p>
        </w:tc>
        <w:tc>
          <w:tcPr>
            <w:tcW w:w="7200" w:type="dxa"/>
            <w:tcBorders>
              <w:top w:val="nil"/>
              <w:left w:val="nil"/>
              <w:bottom w:val="nil"/>
              <w:right w:val="nil"/>
            </w:tcBorders>
            <w:tcMar>
              <w:left w:w="90" w:type="dxa"/>
              <w:right w:w="90" w:type="dxa"/>
            </w:tcMar>
            <w:vAlign w:val="top"/>
          </w:tcPr>
          <w:p w:rsidR="6326BB76" w:rsidP="6326BB76" w:rsidRDefault="6326BB76" w14:paraId="37B5C425" w14:textId="6A7E2C4E">
            <w:pPr>
              <w:tabs>
                <w:tab w:val="num" w:leader="none" w:pos="360"/>
              </w:tabs>
              <w:spacing w:after="240" w:line="276" w:lineRule="auto"/>
              <w:ind w:left="360" w:hanging="360"/>
              <w:rPr>
                <w:rFonts w:ascii="Calibri" w:hAnsi="Calibri" w:eastAsia="Calibri" w:cs="Calibri" w:asciiTheme="minorAscii" w:hAnsiTheme="minorAscii" w:eastAsiaTheme="minorAscii" w:cstheme="minorAscii"/>
                <w:b w:val="0"/>
                <w:bCs w:val="0"/>
                <w:i w:val="0"/>
                <w:iCs w:val="0"/>
                <w:sz w:val="26"/>
                <w:szCs w:val="26"/>
              </w:rPr>
            </w:pPr>
            <w:r w:rsidRPr="6326BB76" w:rsidR="6326BB76">
              <w:rPr>
                <w:rFonts w:ascii="Calibri" w:hAnsi="Calibri" w:eastAsia="Calibri" w:cs="Calibri" w:asciiTheme="minorAscii" w:hAnsiTheme="minorAscii" w:eastAsiaTheme="minorAscii" w:cstheme="minorAscii"/>
                <w:b w:val="1"/>
                <w:bCs w:val="1"/>
                <w:i w:val="0"/>
                <w:iCs w:val="0"/>
                <w:sz w:val="26"/>
                <w:szCs w:val="26"/>
                <w:lang w:val="en-US"/>
              </w:rPr>
              <w:t xml:space="preserve">Internet Archive and “Public Good” (Bustillos) </w:t>
            </w:r>
          </w:p>
          <w:p w:rsidR="6326BB76" w:rsidP="6326BB76" w:rsidRDefault="6326BB76" w14:paraId="48C09C7C" w14:textId="2564B478">
            <w:pPr>
              <w:pStyle w:val="ListParagraph"/>
              <w:numPr>
                <w:ilvl w:val="0"/>
                <w:numId w:val="45"/>
              </w:numPr>
              <w:tabs>
                <w:tab w:val="num" w:leader="none" w:pos="360"/>
              </w:tabs>
              <w:spacing w:after="240" w:line="276" w:lineRule="auto"/>
              <w:rPr>
                <w:rFonts w:ascii="Calibri" w:hAnsi="Calibri" w:eastAsia="Calibri" w:cs="Calibri" w:asciiTheme="minorAscii" w:hAnsiTheme="minorAscii" w:eastAsiaTheme="minorAscii" w:cstheme="minorAscii"/>
                <w:b w:val="0"/>
                <w:bCs w:val="0"/>
                <w:i w:val="0"/>
                <w:iCs w:val="0"/>
                <w:sz w:val="26"/>
                <w:szCs w:val="26"/>
              </w:rPr>
            </w:pPr>
            <w:r w:rsidRPr="6326BB76" w:rsidR="6326BB76">
              <w:rPr>
                <w:rFonts w:ascii="Calibri" w:hAnsi="Calibri" w:eastAsia="Calibri" w:cs="Calibri" w:asciiTheme="minorAscii" w:hAnsiTheme="minorAscii" w:eastAsiaTheme="minorAscii" w:cstheme="minorAscii"/>
                <w:b w:val="0"/>
                <w:bCs w:val="0"/>
                <w:i w:val="0"/>
                <w:iCs w:val="0"/>
                <w:sz w:val="26"/>
                <w:szCs w:val="26"/>
                <w:lang w:val="en-US"/>
              </w:rPr>
              <w:t xml:space="preserve">Moving forward, First Sale for eBooks </w:t>
            </w:r>
          </w:p>
          <w:p w:rsidR="6326BB76" w:rsidP="6326BB76" w:rsidRDefault="6326BB76" w14:paraId="290BFECC" w14:textId="4002B0DC">
            <w:pPr>
              <w:pStyle w:val="ListParagraph"/>
              <w:numPr>
                <w:ilvl w:val="0"/>
                <w:numId w:val="45"/>
              </w:numPr>
              <w:tabs>
                <w:tab w:val="num" w:leader="none" w:pos="360"/>
              </w:tabs>
              <w:spacing w:after="240" w:line="276" w:lineRule="auto"/>
              <w:rPr>
                <w:rFonts w:ascii="Calibri" w:hAnsi="Calibri" w:eastAsia="Calibri" w:cs="Calibri" w:asciiTheme="minorAscii" w:hAnsiTheme="minorAscii" w:eastAsiaTheme="minorAscii" w:cstheme="minorAscii"/>
                <w:b w:val="0"/>
                <w:bCs w:val="0"/>
                <w:i w:val="0"/>
                <w:iCs w:val="0"/>
                <w:sz w:val="26"/>
                <w:szCs w:val="26"/>
              </w:rPr>
            </w:pPr>
            <w:r w:rsidRPr="6326BB76" w:rsidR="6326BB76">
              <w:rPr>
                <w:rFonts w:ascii="Calibri" w:hAnsi="Calibri" w:eastAsia="Calibri" w:cs="Calibri" w:asciiTheme="minorAscii" w:hAnsiTheme="minorAscii" w:eastAsiaTheme="minorAscii" w:cstheme="minorAscii"/>
                <w:b w:val="0"/>
                <w:bCs w:val="0"/>
                <w:i w:val="0"/>
                <w:iCs w:val="0"/>
                <w:sz w:val="26"/>
                <w:szCs w:val="26"/>
                <w:lang w:val="en-US"/>
              </w:rPr>
              <w:t>Own vs. license and the impact on libraries</w:t>
            </w:r>
          </w:p>
          <w:p w:rsidR="10E3304A" w:rsidP="6326BB76" w:rsidRDefault="10E3304A" w14:paraId="43BDD296" w14:textId="7CACFEC3">
            <w:pPr>
              <w:pStyle w:val="ListParagraph"/>
              <w:numPr>
                <w:ilvl w:val="0"/>
                <w:numId w:val="45"/>
              </w:numPr>
              <w:tabs>
                <w:tab w:val="num" w:leader="none" w:pos="360"/>
              </w:tabs>
              <w:spacing w:after="240" w:line="276" w:lineRule="auto"/>
              <w:rPr>
                <w:rFonts w:ascii="Calibri" w:hAnsi="Calibri" w:eastAsia="Calibri" w:cs="Calibri" w:asciiTheme="minorAscii" w:hAnsiTheme="minorAscii" w:eastAsiaTheme="minorAscii" w:cstheme="minorAscii"/>
                <w:b w:val="0"/>
                <w:bCs w:val="0"/>
                <w:i w:val="0"/>
                <w:iCs w:val="0"/>
                <w:sz w:val="26"/>
                <w:szCs w:val="26"/>
              </w:rPr>
            </w:pPr>
            <w:hyperlink r:id="Re2e0ad59513e4c3e">
              <w:r w:rsidRPr="6326BB76" w:rsidR="10E3304A">
                <w:rPr>
                  <w:rStyle w:val="Hyperlink"/>
                  <w:rFonts w:ascii="Calibri" w:hAnsi="Calibri" w:eastAsia="Calibri" w:cs="Calibri" w:asciiTheme="minorAscii" w:hAnsiTheme="minorAscii" w:eastAsiaTheme="minorAscii" w:cstheme="minorAscii"/>
                  <w:b w:val="0"/>
                  <w:bCs w:val="0"/>
                  <w:i w:val="0"/>
                  <w:iCs w:val="0"/>
                  <w:sz w:val="26"/>
                  <w:szCs w:val="26"/>
                </w:rPr>
                <w:t>https://www.thenation.com/article/culture/internet-archive-lawsuit-libraries-books/</w:t>
              </w:r>
            </w:hyperlink>
            <w:r w:rsidRPr="6326BB76" w:rsidR="10E3304A">
              <w:rPr>
                <w:rFonts w:ascii="Calibri" w:hAnsi="Calibri" w:eastAsia="Calibri" w:cs="Calibri" w:asciiTheme="minorAscii" w:hAnsiTheme="minorAscii" w:eastAsiaTheme="minorAscii" w:cstheme="minorAscii"/>
                <w:b w:val="0"/>
                <w:bCs w:val="0"/>
                <w:i w:val="0"/>
                <w:iCs w:val="0"/>
                <w:sz w:val="26"/>
                <w:szCs w:val="26"/>
              </w:rPr>
              <w:t xml:space="preserve"> </w:t>
            </w:r>
          </w:p>
        </w:tc>
      </w:tr>
      <w:tr w:rsidR="6326BB76" w:rsidTr="6326BB76" w14:paraId="00365B43">
        <w:trPr>
          <w:trHeight w:val="300"/>
        </w:trPr>
        <w:tc>
          <w:tcPr>
            <w:tcW w:w="2115" w:type="dxa"/>
            <w:tcBorders>
              <w:top w:val="nil"/>
              <w:left w:val="nil"/>
              <w:bottom w:val="nil"/>
              <w:right w:val="nil"/>
            </w:tcBorders>
            <w:tcMar>
              <w:left w:w="90" w:type="dxa"/>
              <w:right w:w="90" w:type="dxa"/>
            </w:tcMar>
            <w:vAlign w:val="top"/>
          </w:tcPr>
          <w:p w:rsidR="6326BB76" w:rsidP="6326BB76" w:rsidRDefault="6326BB76" w14:paraId="33C6F167" w14:textId="2A9FAEBF">
            <w:pPr>
              <w:spacing w:after="240" w:line="276" w:lineRule="auto"/>
              <w:rPr>
                <w:rFonts w:ascii="Calibri" w:hAnsi="Calibri" w:eastAsia="Calibri" w:cs="Calibri" w:asciiTheme="minorAscii" w:hAnsiTheme="minorAscii" w:eastAsiaTheme="minorAscii" w:cstheme="minorAscii"/>
                <w:b w:val="0"/>
                <w:bCs w:val="0"/>
                <w:i w:val="0"/>
                <w:iCs w:val="0"/>
                <w:sz w:val="26"/>
                <w:szCs w:val="26"/>
              </w:rPr>
            </w:pPr>
            <w:r w:rsidRPr="6326BB76" w:rsidR="6326BB76">
              <w:rPr>
                <w:rFonts w:ascii="Calibri" w:hAnsi="Calibri" w:eastAsia="Calibri" w:cs="Calibri" w:asciiTheme="minorAscii" w:hAnsiTheme="minorAscii" w:eastAsiaTheme="minorAscii" w:cstheme="minorAscii"/>
                <w:b w:val="1"/>
                <w:bCs w:val="1"/>
                <w:i w:val="0"/>
                <w:iCs w:val="0"/>
                <w:sz w:val="26"/>
                <w:szCs w:val="26"/>
                <w:lang w:val="en-US"/>
              </w:rPr>
              <w:t>4:50 – 5:00 pm</w:t>
            </w:r>
          </w:p>
        </w:tc>
        <w:tc>
          <w:tcPr>
            <w:tcW w:w="7200" w:type="dxa"/>
            <w:tcBorders>
              <w:top w:val="nil"/>
              <w:left w:val="nil"/>
              <w:bottom w:val="nil"/>
              <w:right w:val="nil"/>
            </w:tcBorders>
            <w:tcMar>
              <w:left w:w="90" w:type="dxa"/>
              <w:right w:w="90" w:type="dxa"/>
            </w:tcMar>
            <w:vAlign w:val="top"/>
          </w:tcPr>
          <w:p w:rsidR="6326BB76" w:rsidP="6326BB76" w:rsidRDefault="6326BB76" w14:paraId="73F1BFD7" w14:textId="1B26D251">
            <w:pPr>
              <w:spacing w:after="240" w:line="276" w:lineRule="auto"/>
              <w:rPr>
                <w:rFonts w:ascii="Calibri" w:hAnsi="Calibri" w:eastAsia="Calibri" w:cs="Calibri" w:asciiTheme="minorAscii" w:hAnsiTheme="minorAscii" w:eastAsiaTheme="minorAscii" w:cstheme="minorAscii"/>
                <w:b w:val="0"/>
                <w:bCs w:val="0"/>
                <w:i w:val="0"/>
                <w:iCs w:val="0"/>
                <w:sz w:val="26"/>
                <w:szCs w:val="26"/>
              </w:rPr>
            </w:pPr>
            <w:r w:rsidRPr="6326BB76" w:rsidR="6326BB76">
              <w:rPr>
                <w:rFonts w:ascii="Calibri" w:hAnsi="Calibri" w:eastAsia="Calibri" w:cs="Calibri" w:asciiTheme="minorAscii" w:hAnsiTheme="minorAscii" w:eastAsiaTheme="minorAscii" w:cstheme="minorAscii"/>
                <w:b w:val="1"/>
                <w:bCs w:val="1"/>
                <w:i w:val="0"/>
                <w:iCs w:val="0"/>
                <w:sz w:val="26"/>
                <w:szCs w:val="26"/>
                <w:lang w:val="en-US"/>
              </w:rPr>
              <w:t>Audience Q&amp;A</w:t>
            </w:r>
          </w:p>
        </w:tc>
      </w:tr>
    </w:tbl>
    <w:p w:rsidR="6326BB76" w:rsidP="6326BB76" w:rsidRDefault="6326BB76" w14:paraId="0A33A44E" w14:textId="15D0605F">
      <w:pPr>
        <w:spacing w:before="0" w:beforeAutospacing="off" w:after="240" w:afterAutospacing="off"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p>
    <w:p w:rsidR="6326BB76" w:rsidP="6326BB76" w:rsidRDefault="6326BB76" w14:paraId="025C8D62" w14:textId="4707ACA7">
      <w:pPr>
        <w:pStyle w:val="DMBdyTxt"/>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6"/>
          <w:szCs w:val="26"/>
          <w:lang w:val="en-US"/>
        </w:rPr>
      </w:pPr>
    </w:p>
    <w:sectPr>
      <w:pgSz w:w="12240" w:h="15840" w:orient="portrait"/>
      <w:pgMar w:top="1440" w:right="1440" w:bottom="1440" w:left="1440" w:header="720" w:footer="720" w:gutter="0"/>
      <w:cols w:space="720"/>
      <w:docGrid w:linePitch="360"/>
      <w:headerReference w:type="default" r:id="R84857598bf1d4e88"/>
      <w:footerReference w:type="default" r:id="R0145d55552d745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160"/>
      <w:gridCol w:w="2160"/>
      <w:gridCol w:w="2160"/>
    </w:tblGrid>
    <w:tr w:rsidR="6326BB76" w:rsidTr="6326BB76" w14:paraId="3A749828">
      <w:trPr>
        <w:trHeight w:val="300"/>
      </w:trPr>
      <w:tc>
        <w:tcPr>
          <w:tcW w:w="2160" w:type="dxa"/>
          <w:tcMar/>
        </w:tcPr>
        <w:p w:rsidR="6326BB76" w:rsidP="6326BB76" w:rsidRDefault="6326BB76" w14:paraId="5E4DA7E9" w14:textId="4AFC615D">
          <w:pPr>
            <w:pStyle w:val="Header"/>
            <w:bidi w:val="0"/>
            <w:ind w:left="-115"/>
            <w:jc w:val="left"/>
          </w:pPr>
        </w:p>
      </w:tc>
      <w:tc>
        <w:tcPr>
          <w:tcW w:w="2160" w:type="dxa"/>
          <w:tcMar/>
        </w:tcPr>
        <w:p w:rsidR="6326BB76" w:rsidP="6326BB76" w:rsidRDefault="6326BB76" w14:paraId="7FBA0F80" w14:textId="318077E2">
          <w:pPr>
            <w:pStyle w:val="Header"/>
            <w:bidi w:val="0"/>
            <w:jc w:val="center"/>
          </w:pPr>
        </w:p>
        <w:p w:rsidR="6326BB76" w:rsidP="6326BB76" w:rsidRDefault="6326BB76" w14:paraId="3CBB2FC5" w14:textId="448AFAB8">
          <w:pPr>
            <w:pStyle w:val="Header"/>
            <w:bidi w:val="0"/>
            <w:jc w:val="center"/>
          </w:pPr>
          <w:r>
            <w:fldChar w:fldCharType="begin"/>
          </w:r>
          <w:r>
            <w:instrText xml:space="preserve">PAGE</w:instrText>
          </w:r>
          <w:r>
            <w:fldChar w:fldCharType="separate"/>
          </w:r>
          <w:r>
            <w:fldChar w:fldCharType="end"/>
          </w:r>
        </w:p>
      </w:tc>
      <w:tc>
        <w:tcPr>
          <w:tcW w:w="2160" w:type="dxa"/>
          <w:tcMar/>
        </w:tcPr>
        <w:p w:rsidR="6326BB76" w:rsidP="6326BB76" w:rsidRDefault="6326BB76" w14:paraId="4DD93A85" w14:textId="30A8E628">
          <w:pPr>
            <w:pStyle w:val="Header"/>
            <w:bidi w:val="0"/>
            <w:ind w:right="-115"/>
            <w:jc w:val="right"/>
          </w:pPr>
        </w:p>
      </w:tc>
    </w:tr>
  </w:tbl>
  <w:p w:rsidR="6326BB76" w:rsidP="6326BB76" w:rsidRDefault="6326BB76" w14:paraId="4D2079E1" w14:textId="2B4EACD7">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2160"/>
      <w:gridCol w:w="2160"/>
      <w:gridCol w:w="2160"/>
    </w:tblGrid>
    <w:tr w:rsidR="6326BB76" w:rsidTr="6326BB76" w14:paraId="771CFF62">
      <w:trPr>
        <w:trHeight w:val="300"/>
      </w:trPr>
      <w:tc>
        <w:tcPr>
          <w:tcW w:w="2160" w:type="dxa"/>
          <w:tcMar/>
        </w:tcPr>
        <w:p w:rsidR="6326BB76" w:rsidP="6326BB76" w:rsidRDefault="6326BB76" w14:paraId="36CA6887" w14:textId="1F7A47BE">
          <w:pPr>
            <w:pStyle w:val="Header"/>
            <w:bidi w:val="0"/>
            <w:ind w:left="-115"/>
            <w:jc w:val="left"/>
          </w:pPr>
        </w:p>
      </w:tc>
      <w:tc>
        <w:tcPr>
          <w:tcW w:w="2160" w:type="dxa"/>
          <w:tcMar/>
        </w:tcPr>
        <w:p w:rsidR="6326BB76" w:rsidP="6326BB76" w:rsidRDefault="6326BB76" w14:paraId="35DFFB24" w14:textId="1E33EB36">
          <w:pPr>
            <w:pStyle w:val="Header"/>
            <w:bidi w:val="0"/>
            <w:jc w:val="center"/>
          </w:pPr>
          <w:r w:rsidR="6326BB76">
            <w:drawing>
              <wp:inline wp14:editId="397EFE7E" wp14:anchorId="5BC2DDF9">
                <wp:extent cx="1228725" cy="219075"/>
                <wp:effectExtent l="0" t="0" r="0" b="0"/>
                <wp:docPr id="1683024002" name="" title=""/>
                <wp:cNvGraphicFramePr>
                  <a:graphicFrameLocks noChangeAspect="1"/>
                </wp:cNvGraphicFramePr>
                <a:graphic>
                  <a:graphicData uri="http://schemas.openxmlformats.org/drawingml/2006/picture">
                    <pic:pic>
                      <pic:nvPicPr>
                        <pic:cNvPr id="0" name=""/>
                        <pic:cNvPicPr/>
                      </pic:nvPicPr>
                      <pic:blipFill>
                        <a:blip r:embed="R26bd06466feb47b2">
                          <a:extLst>
                            <a:ext xmlns:a="http://schemas.openxmlformats.org/drawingml/2006/main" uri="{28A0092B-C50C-407E-A947-70E740481C1C}">
                              <a14:useLocalDpi val="0"/>
                            </a:ext>
                          </a:extLst>
                        </a:blip>
                        <a:stretch>
                          <a:fillRect/>
                        </a:stretch>
                      </pic:blipFill>
                      <pic:spPr>
                        <a:xfrm>
                          <a:off x="0" y="0"/>
                          <a:ext cx="1228725" cy="219075"/>
                        </a:xfrm>
                        <a:prstGeom prst="rect">
                          <a:avLst/>
                        </a:prstGeom>
                      </pic:spPr>
                    </pic:pic>
                  </a:graphicData>
                </a:graphic>
              </wp:inline>
            </w:drawing>
          </w:r>
        </w:p>
      </w:tc>
      <w:tc>
        <w:tcPr>
          <w:tcW w:w="2160" w:type="dxa"/>
          <w:tcMar/>
        </w:tcPr>
        <w:p w:rsidR="6326BB76" w:rsidP="6326BB76" w:rsidRDefault="6326BB76" w14:paraId="75BC9A39" w14:textId="205793DF">
          <w:pPr>
            <w:pStyle w:val="Header"/>
            <w:bidi w:val="0"/>
            <w:ind w:right="-115"/>
            <w:jc w:val="right"/>
          </w:pPr>
        </w:p>
      </w:tc>
    </w:tr>
  </w:tbl>
  <w:p w:rsidR="6326BB76" w:rsidP="6326BB76" w:rsidRDefault="6326BB76" w14:paraId="01E4CC6E" w14:textId="3EB3EF51">
    <w:pPr>
      <w:pStyle w:val="Header"/>
      <w:bidi w:val="0"/>
    </w:pPr>
  </w:p>
</w:hdr>
</file>

<file path=word/numbering.xml><?xml version="1.0" encoding="utf-8"?>
<w:numbering xmlns:w="http://schemas.openxmlformats.org/wordprocessingml/2006/main">
  <w:abstractNum xmlns:w="http://schemas.openxmlformats.org/wordprocessingml/2006/main" w:abstractNumId="47">
    <w:nsid w:val="39c2a94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6">
    <w:nsid w:val="6070e1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34bfc1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16898f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3f5a8f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473608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af6ec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3ba1f2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38c2c8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5b0736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51f860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56a841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2959f0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77a18f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330366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64063b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75146e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15cb5f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1b6384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1bfb9b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3f89b7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42d2f2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31f0e7c6"/>
    <w:multiLevelType xmlns:w="http://schemas.openxmlformats.org/wordprocessingml/2006/main" w:val="hybridMultilevel"/>
    <w:lvl xmlns:w="http://schemas.openxmlformats.org/wordprocessingml/2006/main" w:ilvl="0">
      <w:start w:val="1"/>
      <w:numFmt w:val="bullet"/>
      <w:lvlText w:val="o"/>
      <w:lvlJc w:val="left"/>
      <w:pPr>
        <w:ind w:left="144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3c184152"/>
    <w:multiLevelType xmlns:w="http://schemas.openxmlformats.org/wordprocessingml/2006/main" w:val="hybridMultilevel"/>
    <w:lvl xmlns:w="http://schemas.openxmlformats.org/wordprocessingml/2006/main" w:ilvl="0">
      <w:start w:val="1"/>
      <w:numFmt w:val="bullet"/>
      <w:lvlText w:val=""/>
      <w:lvlJc w:val="left"/>
      <w:pPr>
        <w:ind w:left="1440" w:hanging="72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4d15e898"/>
    <w:multiLevelType xmlns:w="http://schemas.openxmlformats.org/wordprocessingml/2006/main" w:val="hybridMultilevel"/>
    <w:lvl xmlns:w="http://schemas.openxmlformats.org/wordprocessingml/2006/main" w:ilvl="0">
      <w:start w:val="1"/>
      <w:numFmt w:val="bullet"/>
      <w:lvlText w:val=""/>
      <w:lvlJc w:val="left"/>
      <w:pPr>
        <w:ind w:left="1440" w:hanging="72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1f989f95"/>
    <w:multiLevelType xmlns:w="http://schemas.openxmlformats.org/wordprocessingml/2006/main" w:val="hybridMultilevel"/>
    <w:lvl xmlns:w="http://schemas.openxmlformats.org/wordprocessingml/2006/main" w:ilvl="0">
      <w:start w:val="1"/>
      <w:numFmt w:val="bullet"/>
      <w:lvlText w:val="o"/>
      <w:lvlJc w:val="left"/>
      <w:pPr>
        <w:ind w:left="144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b50cd7b"/>
    <w:multiLevelType xmlns:w="http://schemas.openxmlformats.org/wordprocessingml/2006/main" w:val="hybridMultilevel"/>
    <w:lvl xmlns:w="http://schemas.openxmlformats.org/wordprocessingml/2006/main" w:ilvl="0">
      <w:start w:val="1"/>
      <w:numFmt w:val="bullet"/>
      <w:lvlText w:val="o"/>
      <w:lvlJc w:val="left"/>
      <w:pPr>
        <w:ind w:left="144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105d55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9574e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477db0ca"/>
    <w:multiLevelType xmlns:w="http://schemas.openxmlformats.org/wordprocessingml/2006/main" w:val="hybridMultilevel"/>
    <w:lvl xmlns:w="http://schemas.openxmlformats.org/wordprocessingml/2006/main" w:ilvl="0">
      <w:start w:val="1"/>
      <w:numFmt w:val="bullet"/>
      <w:lvlText w:val=""/>
      <w:lvlJc w:val="left"/>
      <w:pPr>
        <w:ind w:left="1440" w:hanging="72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a4ff147"/>
    <w:multiLevelType xmlns:w="http://schemas.openxmlformats.org/wordprocessingml/2006/main" w:val="hybridMultilevel"/>
    <w:lvl xmlns:w="http://schemas.openxmlformats.org/wordprocessingml/2006/main" w:ilvl="0">
      <w:start w:val="1"/>
      <w:numFmt w:val="bullet"/>
      <w:lvlText w:val=""/>
      <w:lvlJc w:val="left"/>
      <w:pPr>
        <w:ind w:left="1440" w:hanging="72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bdb9e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42fd5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33f6326c"/>
    <w:multiLevelType xmlns:w="http://schemas.openxmlformats.org/wordprocessingml/2006/main" w:val="hybridMultilevel"/>
    <w:lvl xmlns:w="http://schemas.openxmlformats.org/wordprocessingml/2006/main" w:ilvl="0">
      <w:start w:val="1"/>
      <w:numFmt w:val="bullet"/>
      <w:lvlText w:val=""/>
      <w:lvlJc w:val="left"/>
      <w:pPr>
        <w:ind w:left="1440" w:hanging="72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7d5e4a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18491d9"/>
    <w:multiLevelType xmlns:w="http://schemas.openxmlformats.org/wordprocessingml/2006/main" w:val="hybridMultilevel"/>
    <w:lvl xmlns:w="http://schemas.openxmlformats.org/wordprocessingml/2006/main" w:ilvl="0">
      <w:start w:val="1"/>
      <w:numFmt w:val="bullet"/>
      <w:lvlText w:val=""/>
      <w:lvlJc w:val="left"/>
      <w:pPr>
        <w:ind w:left="1440" w:hanging="72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67f0bf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723dc14"/>
    <w:multiLevelType xmlns:w="http://schemas.openxmlformats.org/wordprocessingml/2006/main" w:val="hybridMultilevel"/>
    <w:lvl xmlns:w="http://schemas.openxmlformats.org/wordprocessingml/2006/main" w:ilvl="0">
      <w:start w:val="1"/>
      <w:numFmt w:val="bullet"/>
      <w:lvlText w:val=""/>
      <w:lvlJc w:val="left"/>
      <w:pPr>
        <w:ind w:left="1440" w:hanging="72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8ad12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29faf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44a1d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10040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d284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77186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2c234b8"/>
    <w:multiLevelType xmlns:w="http://schemas.openxmlformats.org/wordprocessingml/2006/main" w:val="hybridMultilevel"/>
    <w:lvl xmlns:w="http://schemas.openxmlformats.org/wordprocessingml/2006/main" w:ilvl="0">
      <w:start w:val="1"/>
      <w:numFmt w:val="bullet"/>
      <w:lvlText w:val=""/>
      <w:lvlJc w:val="left"/>
      <w:pPr>
        <w:ind w:left="1440" w:hanging="72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c9e82c5"/>
    <w:multiLevelType xmlns:w="http://schemas.openxmlformats.org/wordprocessingml/2006/main" w:val="hybridMultilevel"/>
    <w:lvl xmlns:w="http://schemas.openxmlformats.org/wordprocessingml/2006/main" w:ilvl="0">
      <w:start w:val="1"/>
      <w:numFmt w:val="bullet"/>
      <w:lvlText w:val=""/>
      <w:lvlJc w:val="left"/>
      <w:pPr>
        <w:ind w:left="1440" w:hanging="72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27f7cd2"/>
    <w:multiLevelType xmlns:w="http://schemas.openxmlformats.org/wordprocessingml/2006/main" w:val="hybridMultilevel"/>
    <w:lvl xmlns:w="http://schemas.openxmlformats.org/wordprocessingml/2006/main" w:ilvl="0">
      <w:start w:val="1"/>
      <w:numFmt w:val="bullet"/>
      <w:lvlText w:val=""/>
      <w:lvlJc w:val="left"/>
      <w:pPr>
        <w:ind w:left="1440" w:hanging="72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7">
    <w:abstractNumId w:val="47"/>
  </w:num>
  <w:num w:numId="46">
    <w:abstractNumId w:val="46"/>
  </w: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0E4F1"/>
    <w:rsid w:val="0200DFA2"/>
    <w:rsid w:val="03ADB3EC"/>
    <w:rsid w:val="0549844D"/>
    <w:rsid w:val="06290C79"/>
    <w:rsid w:val="10E3304A"/>
    <w:rsid w:val="14B79AA9"/>
    <w:rsid w:val="14CBD69D"/>
    <w:rsid w:val="1C988048"/>
    <w:rsid w:val="1E7284E5"/>
    <w:rsid w:val="1FD7ABD1"/>
    <w:rsid w:val="20D77897"/>
    <w:rsid w:val="2246E1F3"/>
    <w:rsid w:val="2CA31C02"/>
    <w:rsid w:val="2D34C495"/>
    <w:rsid w:val="2E3EEC63"/>
    <w:rsid w:val="2E5261F9"/>
    <w:rsid w:val="2E5261F9"/>
    <w:rsid w:val="2E6365E2"/>
    <w:rsid w:val="2F797745"/>
    <w:rsid w:val="2FDABCC4"/>
    <w:rsid w:val="30530B24"/>
    <w:rsid w:val="31EEDB85"/>
    <w:rsid w:val="339A84FC"/>
    <w:rsid w:val="377D0563"/>
    <w:rsid w:val="3785E9F0"/>
    <w:rsid w:val="45F0E4F1"/>
    <w:rsid w:val="4609BE76"/>
    <w:rsid w:val="48FB0688"/>
    <w:rsid w:val="5219C158"/>
    <w:rsid w:val="55D02372"/>
    <w:rsid w:val="5A0855F9"/>
    <w:rsid w:val="5B066357"/>
    <w:rsid w:val="5EDC9165"/>
    <w:rsid w:val="6326BB76"/>
    <w:rsid w:val="6A1BDB58"/>
    <w:rsid w:val="6E16B4BB"/>
    <w:rsid w:val="6FB2851C"/>
    <w:rsid w:val="7485F63F"/>
    <w:rsid w:val="77558854"/>
    <w:rsid w:val="79C405C5"/>
    <w:rsid w:val="7DABA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0E4F1"/>
  <w15:chartTrackingRefBased/>
  <w15:docId w15:val="{7D951026-8BB9-4C2E-8C4B-511833CAA5A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MBdyTxt" w:customStyle="true">
    <w:uiPriority w:val="1"/>
    <w:name w:val="DM BdyTxt"/>
    <w:basedOn w:val="Normal"/>
    <w:qFormat/>
    <w:rsid w:val="6326BB76"/>
    <w:rPr>
      <w:rFonts w:ascii="Times New Roman" w:hAnsi="Times New Roman" w:eastAsia="Times New Roman" w:cs="Times New Roman"/>
      <w:sz w:val="24"/>
      <w:szCs w:val="24"/>
    </w:rPr>
    <w:pPr>
      <w:spacing w:after="240"/>
    </w:pPr>
  </w:style>
  <w:style w:type="paragraph" w:styleId="DMBullet5" w:customStyle="true">
    <w:uiPriority w:val="1"/>
    <w:name w:val="DM Bullet .5"/>
    <w:basedOn w:val="Normal"/>
    <w:rsid w:val="6326BB76"/>
    <w:rPr>
      <w:rFonts w:ascii="Times New Roman" w:hAnsi="Times New Roman" w:eastAsia="Times New Roman" w:cs="Times New Roman"/>
      <w:sz w:val="24"/>
      <w:szCs w:val="24"/>
    </w:rPr>
    <w:pPr>
      <w:numPr>
        <w:ilvl w:val="0"/>
        <w:numId w:val="10"/>
      </w:numPr>
      <w:tabs>
        <w:tab w:val="num" w:leader="none" w:pos="1440"/>
      </w:tabs>
      <w:spacing w:after="240"/>
      <w:ind w:left="1440" w:hanging="720"/>
      <w:contextualSpacing/>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91fefcfb071240c1" Type="http://schemas.openxmlformats.org/officeDocument/2006/relationships/hyperlink" Target="https://scholar.google.com/scholar_case?case=14102696336550697309&amp;q=am+records+napster&amp;hl=en&amp;as_sdt=6,33" TargetMode="External"/><Relationship Id="Rfcd4c8b4fdf94a0f" Type="http://schemas.openxmlformats.org/officeDocument/2006/relationships/hyperlink" Target="https://copyrightsociety.sharepoint.com/:b:/g/EVs1YfCs_BBEkxnqiIaa5g8BycCvUFf-DHbkHT_HzKylrw?e=3s2GOJ" TargetMode="External"/><Relationship Id="Rdf953aacc6a94bda" Type="http://schemas.openxmlformats.org/officeDocument/2006/relationships/numbering" Target="numbering.xml"/><Relationship Id="rId3" Type="http://schemas.openxmlformats.org/officeDocument/2006/relationships/webSettings" Target="webSettings.xml"/><Relationship Id="R2f1305d7b6304d8f" Type="http://schemas.openxmlformats.org/officeDocument/2006/relationships/hyperlink" Target="https://dl.acm.org/doi/fullHtml/10.1145/3593013.3594002" TargetMode="External"/><Relationship Id="R036eaee2e6b84940" Type="http://schemas.openxmlformats.org/officeDocument/2006/relationships/hyperlink" Target="https://copyrightsociety.sharepoint.com/:b:/g/EU8dr7PgeHBGskGYH4ype-sB-qilUSTidkVmHbRqAvOFcg?e=2uDEQx" TargetMode="External"/><Relationship Id="R60dde5ef574340cb" Type="http://schemas.openxmlformats.org/officeDocument/2006/relationships/hyperlink" Target="https://www.copyright.gov/docs/zarya-of-the-dawn.pdf" TargetMode="External"/><Relationship Id="Rad80b9ef135548ff" Type="http://schemas.openxmlformats.org/officeDocument/2006/relationships/hyperlink" Target="https://papers.ssrn.com/sol3/papers.cfm?abstract_id=3331606" TargetMode="External"/><Relationship Id="R2860aeb4548a4470" Type="http://schemas.openxmlformats.org/officeDocument/2006/relationships/hyperlink" Target="https://storage.courtlistener.com/recap/gov.uscourts.cand.414822/gov.uscourts.cand.414822.1.0_1.pdf" TargetMode="External"/><Relationship Id="rId7" Type="http://schemas.openxmlformats.org/officeDocument/2006/relationships/customXml" Target="../customXml/item2.xml"/><Relationship Id="rId2" Type="http://schemas.openxmlformats.org/officeDocument/2006/relationships/settings" Target="settings.xml"/><Relationship Id="R97806f0e7d894c1d" Type="http://schemas.openxmlformats.org/officeDocument/2006/relationships/hyperlink" Target="https://crfm.stanford.edu/assets/report.pdf" TargetMode="External"/><Relationship Id="Re2e0ad59513e4c3e" Type="http://schemas.openxmlformats.org/officeDocument/2006/relationships/hyperlink" Target="https://www.thenation.com/article/culture/internet-archive-lawsuit-libraries-books/" TargetMode="External"/><Relationship Id="rId1" Type="http://schemas.openxmlformats.org/officeDocument/2006/relationships/styles" Target="styles.xml"/><Relationship Id="R43ca6eb4b8fe49ae" Type="http://schemas.openxmlformats.org/officeDocument/2006/relationships/hyperlink" Target="https://pex.com/blog/real-or-fake-identifying-ai-generated-music-and-voices/" TargetMode="External"/><Relationship Id="R0145d55552d74534" Type="http://schemas.openxmlformats.org/officeDocument/2006/relationships/footer" Target="footer.xml"/><Relationship Id="rId6" Type="http://schemas.openxmlformats.org/officeDocument/2006/relationships/customXml" Target="../customXml/item1.xml"/><Relationship Id="rId5" Type="http://schemas.openxmlformats.org/officeDocument/2006/relationships/theme" Target="theme/theme1.xml"/><Relationship Id="R2a9a7e8963554790" Type="http://schemas.openxmlformats.org/officeDocument/2006/relationships/hyperlink" Target="https://www.forbes.com/sites/billrosenblatt/2023/07/22/google-and-openai-plan-technology-to-track-ai-generated-content/?sh=2bb43090131b" TargetMode="External"/><Relationship Id="Rdfb2174802324c22" Type="http://schemas.openxmlformats.org/officeDocument/2006/relationships/hyperlink" Target="https://www.copyright.gov/title17/92chap1.html" TargetMode="External"/><Relationship Id="R2d8377aae1964e3f" Type="http://schemas.openxmlformats.org/officeDocument/2006/relationships/hyperlink" Target="https://papers.ssrn.com/sol3/papers.cfm?abstract_id=3528447" TargetMode="External"/><Relationship Id="R9a5266906e844ebf" Type="http://schemas.openxmlformats.org/officeDocument/2006/relationships/hyperlink" Target="https://copyrightsociety.sharepoint.com/:b:/g/ETTwHXmrOaxMv83rzrC8rSgBEsOm2IB8PZUFnUNmbiHJ1Q?e=zrOrfj" TargetMode="External"/><Relationship Id="rId4" Type="http://schemas.openxmlformats.org/officeDocument/2006/relationships/fontTable" Target="fontTable.xml"/><Relationship Id="Rec1c498f279e4e5e" Type="http://schemas.openxmlformats.org/officeDocument/2006/relationships/hyperlink" Target="https://www.understandingai.org/p/large-language-models-explained-with" TargetMode="External"/><Relationship Id="Rd62472e6c783456c" Type="http://schemas.openxmlformats.org/officeDocument/2006/relationships/hyperlink" Target="https://graphicartistsguild.org/graphic-artists-guild-position-on-ai-image-generative-technologies/" TargetMode="External"/><Relationship Id="R1ea2fd4b50134acb" Type="http://schemas.openxmlformats.org/officeDocument/2006/relationships/hyperlink" Target="https://papers.ssrn.com/sol3/papers.cfm?abstract_id=4438593" TargetMode="External"/><Relationship Id="R7a206d8c37b14fd4" Type="http://schemas.openxmlformats.org/officeDocument/2006/relationships/hyperlink" Target="https://storage.courtlistener.com/recap/gov.uscourts.cand.407208/gov.uscourts.cand.407208.1.0.pdf" TargetMode="External"/><Relationship Id="R4d381d2b03f84674" Type="http://schemas.openxmlformats.org/officeDocument/2006/relationships/hyperlink" Target="https://btlj.org/wp-content/uploads/2022/01/0009-35-4-Jung.pdf" TargetMode="External"/><Relationship Id="R1d8b751ac2684d5d" Type="http://schemas.openxmlformats.org/officeDocument/2006/relationships/hyperlink" Target="https://llmlitigation.com/pdf/03417/kadrey-meta-complaint.pdf" TargetMode="External"/><Relationship Id="Raf2d1c7d9dac435b" Type="http://schemas.openxmlformats.org/officeDocument/2006/relationships/hyperlink" Target="https://papers.ssrn.com/sol3/papers.cfm?abstract_id=4022665" TargetMode="External"/><Relationship Id="Rc370e0a6c26e444e" Type="http://schemas.openxmlformats.org/officeDocument/2006/relationships/hyperlink" Target="https://llmlitigation.com/pdf/03223/tremblay-openai-complaint.pdf" TargetMode="External"/><Relationship Id="R94e193713f8640ab" Type="http://schemas.openxmlformats.org/officeDocument/2006/relationships/hyperlink" Target="https://www.copyright.gov/title17/92chap1.html" TargetMode="External"/><Relationship Id="R80d12e94c178402b" Type="http://schemas.openxmlformats.org/officeDocument/2006/relationships/hyperlink" Target="https://scholarlykitchen.sspnet.org/2023/03/28/internet-archive-controlled-digital-lending/" TargetMode="External"/><Relationship Id="R84857598bf1d4e88" Type="http://schemas.openxmlformats.org/officeDocument/2006/relationships/header" Target="header.xml"/><Relationship Id="rId8" Type="http://schemas.openxmlformats.org/officeDocument/2006/relationships/customXml" Target="../customXml/item3.xml"/></Relationships>
</file>

<file path=word/_rels/header.xml.rels>&#65279;<?xml version="1.0" encoding="utf-8"?><Relationships xmlns="http://schemas.openxmlformats.org/package/2006/relationships"><Relationship Type="http://schemas.openxmlformats.org/officeDocument/2006/relationships/image" Target="/media/image.png" Id="R26bd06466feb47b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27ECAAF4F4142A47C14039DFD781A" ma:contentTypeVersion="14" ma:contentTypeDescription="Create a new document." ma:contentTypeScope="" ma:versionID="2145d524405816a646062aff3423abcb">
  <xsd:schema xmlns:xsd="http://www.w3.org/2001/XMLSchema" xmlns:xs="http://www.w3.org/2001/XMLSchema" xmlns:p="http://schemas.microsoft.com/office/2006/metadata/properties" xmlns:ns2="4dd7a2d1-062b-4d29-add2-442d1c33c6d5" xmlns:ns3="c4a100f1-3f07-49f6-8527-bd96607d851f" targetNamespace="http://schemas.microsoft.com/office/2006/metadata/properties" ma:root="true" ma:fieldsID="2333368b159e7dadc2e72a7abeb22c6d" ns2:_="" ns3:_="">
    <xsd:import namespace="4dd7a2d1-062b-4d29-add2-442d1c33c6d5"/>
    <xsd:import namespace="c4a100f1-3f07-49f6-8527-bd96607d85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7a2d1-062b-4d29-add2-442d1c33c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99cdfad-b2ec-4a72-aaba-a533f5584a3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a100f1-3f07-49f6-8527-bd96607d85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617247c-d766-4acb-95d0-4bb6989fb39a}" ma:internalName="TaxCatchAll" ma:showField="CatchAllData" ma:web="c4a100f1-3f07-49f6-8527-bd96607d85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4a100f1-3f07-49f6-8527-bd96607d851f" xsi:nil="true"/>
    <lcf76f155ced4ddcb4097134ff3c332f xmlns="4dd7a2d1-062b-4d29-add2-442d1c33c6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019A51-9EC9-4A92-A17F-81445C5278EF}"/>
</file>

<file path=customXml/itemProps2.xml><?xml version="1.0" encoding="utf-8"?>
<ds:datastoreItem xmlns:ds="http://schemas.openxmlformats.org/officeDocument/2006/customXml" ds:itemID="{9515B13E-EAE5-41C5-85A1-431FFEF0D421}"/>
</file>

<file path=customXml/itemProps3.xml><?xml version="1.0" encoding="utf-8"?>
<ds:datastoreItem xmlns:ds="http://schemas.openxmlformats.org/officeDocument/2006/customXml" ds:itemID="{84994EAC-7E6E-41AE-9EFC-FDE828E161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Thaís Soalleiro</dc:creator>
  <cp:keywords/>
  <dc:description/>
  <cp:lastModifiedBy>Thaís Soalleiro</cp:lastModifiedBy>
  <dcterms:created xsi:type="dcterms:W3CDTF">2023-08-30T17:47:04Z</dcterms:created>
  <dcterms:modified xsi:type="dcterms:W3CDTF">2023-08-31T14:40:40Z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0x0101009D927ECAAF4F4142A47C14039DFD781A</vt:lpwstr>
  </property>
</Properties>
</file>